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5DAA1" w14:textId="5D3B74E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8C3B7A">
        <w:rPr>
          <w:noProof w:val="0"/>
          <w:sz w:val="24"/>
          <w:szCs w:val="24"/>
        </w:rPr>
        <w:t>5bis</w:t>
      </w:r>
      <w:r w:rsidR="00F45942">
        <w:rPr>
          <w:noProof w:val="0"/>
          <w:sz w:val="24"/>
          <w:szCs w:val="24"/>
        </w:rPr>
        <w:t xml:space="preserve"> </w:t>
      </w:r>
      <w:r w:rsidRPr="00B266B0">
        <w:rPr>
          <w:bCs/>
          <w:noProof w:val="0"/>
          <w:sz w:val="24"/>
          <w:szCs w:val="24"/>
        </w:rPr>
        <w:tab/>
      </w:r>
      <w:r w:rsidR="003F1EDF" w:rsidRPr="00B14405">
        <w:rPr>
          <w:bCs/>
          <w:noProof w:val="0"/>
          <w:sz w:val="24"/>
          <w:szCs w:val="24"/>
        </w:rPr>
        <w:t>R2-166236</w:t>
      </w:r>
    </w:p>
    <w:p w14:paraId="3CC5DAA2" w14:textId="3227415D" w:rsidR="00CD4C7B" w:rsidRPr="00B266B0" w:rsidRDefault="00F45942" w:rsidP="00CD4C7B">
      <w:pPr>
        <w:pStyle w:val="Header"/>
        <w:tabs>
          <w:tab w:val="right" w:pos="9639"/>
        </w:tabs>
        <w:rPr>
          <w:bCs/>
          <w:noProof w:val="0"/>
          <w:sz w:val="24"/>
          <w:szCs w:val="24"/>
        </w:rPr>
      </w:pPr>
      <w:r>
        <w:rPr>
          <w:noProof w:val="0"/>
          <w:sz w:val="24"/>
          <w:szCs w:val="24"/>
          <w:lang w:eastAsia="zh-CN"/>
        </w:rPr>
        <w:t>Kaohsiung</w:t>
      </w:r>
      <w:r w:rsidR="00477455">
        <w:rPr>
          <w:noProof w:val="0"/>
          <w:sz w:val="24"/>
          <w:szCs w:val="24"/>
          <w:lang w:eastAsia="zh-CN"/>
        </w:rPr>
        <w:t xml:space="preserve">, </w:t>
      </w:r>
      <w:r>
        <w:rPr>
          <w:noProof w:val="0"/>
          <w:sz w:val="24"/>
          <w:szCs w:val="24"/>
          <w:lang w:eastAsia="zh-CN"/>
        </w:rPr>
        <w:t>Taiwan</w:t>
      </w:r>
      <w:r w:rsidR="009B07CD" w:rsidRPr="009B07CD">
        <w:rPr>
          <w:noProof w:val="0"/>
          <w:sz w:val="24"/>
          <w:szCs w:val="24"/>
          <w:lang w:eastAsia="zh-CN"/>
        </w:rPr>
        <w:t xml:space="preserve">, </w:t>
      </w:r>
      <w:r>
        <w:rPr>
          <w:noProof w:val="0"/>
          <w:sz w:val="24"/>
          <w:szCs w:val="24"/>
          <w:lang w:eastAsia="zh-CN"/>
        </w:rPr>
        <w:t>10</w:t>
      </w:r>
      <w:r w:rsidR="009B07CD" w:rsidRPr="009B07CD">
        <w:rPr>
          <w:noProof w:val="0"/>
          <w:sz w:val="24"/>
          <w:szCs w:val="24"/>
          <w:lang w:eastAsia="zh-CN"/>
        </w:rPr>
        <w:t xml:space="preserve"> - </w:t>
      </w:r>
      <w:r>
        <w:rPr>
          <w:noProof w:val="0"/>
          <w:sz w:val="24"/>
          <w:szCs w:val="24"/>
          <w:lang w:eastAsia="zh-CN"/>
        </w:rPr>
        <w:t>14</w:t>
      </w:r>
      <w:r w:rsidR="009B07CD" w:rsidRPr="009B07CD">
        <w:rPr>
          <w:noProof w:val="0"/>
          <w:sz w:val="24"/>
          <w:szCs w:val="24"/>
          <w:lang w:eastAsia="zh-CN"/>
        </w:rPr>
        <w:t xml:space="preserve"> </w:t>
      </w:r>
      <w:r>
        <w:rPr>
          <w:noProof w:val="0"/>
          <w:sz w:val="24"/>
          <w:szCs w:val="24"/>
          <w:lang w:eastAsia="zh-CN"/>
        </w:rPr>
        <w:t>October</w:t>
      </w:r>
      <w:r w:rsidR="000C522B">
        <w:rPr>
          <w:noProof w:val="0"/>
          <w:sz w:val="24"/>
          <w:szCs w:val="24"/>
          <w:lang w:eastAsia="zh-CN"/>
        </w:rPr>
        <w:t xml:space="preserve"> </w:t>
      </w:r>
      <w:r w:rsidR="009B07CD" w:rsidRPr="009B07CD">
        <w:rPr>
          <w:noProof w:val="0"/>
          <w:sz w:val="24"/>
          <w:szCs w:val="24"/>
          <w:lang w:eastAsia="zh-CN"/>
        </w:rPr>
        <w:t>2016</w:t>
      </w:r>
    </w:p>
    <w:p w14:paraId="3CC5DAA3" w14:textId="77777777" w:rsidR="00CD4C7B" w:rsidRPr="00B266B0" w:rsidRDefault="00CD4C7B" w:rsidP="00CD4C7B">
      <w:pPr>
        <w:pStyle w:val="Header"/>
        <w:rPr>
          <w:bCs/>
          <w:noProof w:val="0"/>
          <w:sz w:val="24"/>
        </w:rPr>
      </w:pPr>
    </w:p>
    <w:p w14:paraId="3CC5DAA4" w14:textId="77777777" w:rsidR="00CD4C7B" w:rsidRPr="00B266B0" w:rsidRDefault="00CD4C7B" w:rsidP="00CD4C7B">
      <w:pPr>
        <w:pStyle w:val="Header"/>
        <w:rPr>
          <w:bCs/>
          <w:noProof w:val="0"/>
          <w:sz w:val="24"/>
        </w:rPr>
      </w:pPr>
    </w:p>
    <w:p w14:paraId="3CC5DAA5" w14:textId="740560F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EDF">
        <w:rPr>
          <w:rFonts w:cs="Arial"/>
          <w:b/>
          <w:bCs/>
          <w:sz w:val="24"/>
          <w:lang w:eastAsia="ja-JP"/>
        </w:rPr>
        <w:t>9.2.2.1</w:t>
      </w:r>
    </w:p>
    <w:p w14:paraId="3CC5DAA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CC5DAA7" w14:textId="40D160F1" w:rsidR="00CD4C7B" w:rsidRDefault="00F45942"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NR Contro</w:t>
      </w:r>
      <w:r w:rsidR="00117E0D">
        <w:rPr>
          <w:rFonts w:ascii="Arial" w:hAnsi="Arial" w:cs="Arial"/>
          <w:b/>
          <w:bCs/>
          <w:sz w:val="24"/>
        </w:rPr>
        <w:t>l Plane Latency in</w:t>
      </w:r>
      <w:r w:rsidR="002F7531">
        <w:rPr>
          <w:rFonts w:ascii="Arial" w:hAnsi="Arial" w:cs="Arial"/>
          <w:b/>
          <w:bCs/>
          <w:sz w:val="24"/>
        </w:rPr>
        <w:t xml:space="preserve"> new RRC state</w:t>
      </w:r>
    </w:p>
    <w:p w14:paraId="3CC5DAA8" w14:textId="6282C32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0019B">
        <w:rPr>
          <w:rFonts w:ascii="Arial" w:hAnsi="Arial" w:cs="Arial"/>
          <w:b/>
          <w:bCs/>
          <w:sz w:val="24"/>
        </w:rPr>
        <w:t xml:space="preserve">FS_ NR_newRAT </w:t>
      </w:r>
      <w:bookmarkStart w:id="1" w:name="_GoBack"/>
      <w:bookmarkEnd w:id="1"/>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3CC5DAA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CC5DAAA" w14:textId="77777777" w:rsidR="00CD4C7B" w:rsidRPr="006E13D1" w:rsidRDefault="00CD4C7B" w:rsidP="00CD4C7B">
      <w:pPr>
        <w:pStyle w:val="Heading1"/>
      </w:pPr>
      <w:r w:rsidRPr="006E13D1">
        <w:t>1</w:t>
      </w:r>
      <w:r w:rsidRPr="006E13D1">
        <w:tab/>
      </w:r>
      <w:r w:rsidR="0056573F">
        <w:t>Introduction</w:t>
      </w:r>
    </w:p>
    <w:p w14:paraId="2371106D" w14:textId="588B639F" w:rsidR="001D0856" w:rsidRDefault="005576F8" w:rsidP="00CD4C7B">
      <w:r>
        <w:t>The inception of</w:t>
      </w:r>
      <w:r w:rsidR="001D0856">
        <w:t xml:space="preserve"> new RRC state for 5G syste</w:t>
      </w:r>
      <w:r w:rsidR="00356846">
        <w:t xml:space="preserve">ms has been on-going for quite some time and </w:t>
      </w:r>
      <w:r w:rsidR="007A4632">
        <w:t xml:space="preserve">was </w:t>
      </w:r>
      <w:r w:rsidR="001D0856">
        <w:t>widely discussed in</w:t>
      </w:r>
      <w:r w:rsidR="00356846">
        <w:t xml:space="preserve"> the</w:t>
      </w:r>
      <w:r w:rsidR="001D0856">
        <w:t xml:space="preserve"> previous RAN2 meetings</w:t>
      </w:r>
      <w:r w:rsidR="00C5744E">
        <w:t xml:space="preserve"> [1] [2]</w:t>
      </w:r>
      <w:r w:rsidR="001D0856">
        <w:t>. The</w:t>
      </w:r>
      <w:r w:rsidR="009D7745">
        <w:t xml:space="preserve"> requirements and benefits</w:t>
      </w:r>
      <w:r w:rsidR="00356846">
        <w:t xml:space="preserve"> of introducing a new state has</w:t>
      </w:r>
      <w:r w:rsidR="007A4632">
        <w:t xml:space="preserve"> evidently</w:t>
      </w:r>
      <w:r w:rsidR="009D7745">
        <w:t xml:space="preserve"> been noticed by 3GPP partners</w:t>
      </w:r>
      <w:r w:rsidR="007A4632">
        <w:t>,</w:t>
      </w:r>
      <w:r w:rsidR="009D7745">
        <w:t xml:space="preserve"> an</w:t>
      </w:r>
      <w:r w:rsidR="007A4632">
        <w:t xml:space="preserve">d agreements reached based upon </w:t>
      </w:r>
      <w:r w:rsidR="009D7745">
        <w:t>the proposal</w:t>
      </w:r>
      <w:r w:rsidR="00356846">
        <w:t>s</w:t>
      </w:r>
      <w:r w:rsidR="009D7745">
        <w:t xml:space="preserve"> </w:t>
      </w:r>
      <w:r w:rsidR="00C5744E">
        <w:t>made in [3</w:t>
      </w:r>
      <w:r w:rsidR="009D7745">
        <w:t>]</w:t>
      </w:r>
      <w:r w:rsidR="00C5744E">
        <w:t xml:space="preserve"> and [4</w:t>
      </w:r>
      <w:r w:rsidR="007A4632">
        <w:t xml:space="preserve">]. </w:t>
      </w:r>
      <w:r w:rsidR="00432B42">
        <w:t>Although the characteristics</w:t>
      </w:r>
      <w:r w:rsidR="007A4632">
        <w:t xml:space="preserve"> of the new state has been explicitly mentioned</w:t>
      </w:r>
      <w:r w:rsidR="00C5744E">
        <w:t xml:space="preserve"> in [3]</w:t>
      </w:r>
      <w:r w:rsidR="007A4632">
        <w:t>, yet a fundamental</w:t>
      </w:r>
      <w:r w:rsidR="009D7745">
        <w:t xml:space="preserve"> aspect</w:t>
      </w:r>
      <w:r>
        <w:t xml:space="preserve"> is to investigate </w:t>
      </w:r>
      <w:r w:rsidR="007A4632">
        <w:t>the fulfilment of</w:t>
      </w:r>
      <w:r w:rsidR="00356846">
        <w:t xml:space="preserve"> NR control plane latency requirement </w:t>
      </w:r>
      <w:r w:rsidR="007A4632">
        <w:t>of 1</w:t>
      </w:r>
      <w:r w:rsidR="00356846">
        <w:t xml:space="preserve">0 ms or less. </w:t>
      </w:r>
      <w:r w:rsidR="007A4632">
        <w:t>Based on this and i</w:t>
      </w:r>
      <w:r w:rsidR="00356846">
        <w:t>n continuation with our previous contribution</w:t>
      </w:r>
      <w:r w:rsidR="00F90051">
        <w:t>, this</w:t>
      </w:r>
      <w:r w:rsidR="007A4632">
        <w:t xml:space="preserve"> paper examines the CP signalling in the new state</w:t>
      </w:r>
      <w:r w:rsidR="00C5744E">
        <w:t xml:space="preserve"> and demonstrates a</w:t>
      </w:r>
      <w:r w:rsidR="007A4632">
        <w:t xml:space="preserve"> reduction in </w:t>
      </w:r>
      <w:r w:rsidR="00A31200">
        <w:t>the</w:t>
      </w:r>
      <w:r w:rsidR="007A4632">
        <w:t xml:space="preserve"> latency when compared </w:t>
      </w:r>
      <w:r w:rsidR="008D522E">
        <w:t>to existing telecommunication</w:t>
      </w:r>
      <w:r w:rsidR="00C5744E">
        <w:t xml:space="preserve"> systems. Some of agreements from the previous RAN meeting</w:t>
      </w:r>
      <w:r w:rsidR="006E57AE">
        <w:t xml:space="preserve"> [5</w:t>
      </w:r>
      <w:r w:rsidR="00D30B1F">
        <w:t>]:</w:t>
      </w:r>
      <w:r w:rsidR="00C5744E">
        <w:t xml:space="preserve"> </w:t>
      </w:r>
    </w:p>
    <w:p w14:paraId="038F9CA9"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Agreements:</w:t>
      </w:r>
    </w:p>
    <w:p w14:paraId="3779B246"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 xml:space="preserve">1: </w:t>
      </w:r>
      <w:r>
        <w:tab/>
        <w:t xml:space="preserve">RRC states with significantly overlapping characteristics should be avoided. </w:t>
      </w:r>
    </w:p>
    <w:p w14:paraId="52B8E7B8"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 xml:space="preserve">2: At least one RRC state for low activity should meet the NR control plane latency requirement and must be capable of achieving a comparable power efficiency to that of LTE’s IDLE state. </w:t>
      </w:r>
    </w:p>
    <w:p w14:paraId="43517FC9" w14:textId="77777777" w:rsidR="001D0856" w:rsidRDefault="001D0856" w:rsidP="001D0856">
      <w:pPr>
        <w:pStyle w:val="Doc-text2"/>
      </w:pPr>
    </w:p>
    <w:p w14:paraId="28A013EB"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Agreement</w:t>
      </w:r>
    </w:p>
    <w:p w14:paraId="2028E64E"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1</w:t>
      </w:r>
      <w:r>
        <w:tab/>
        <w:t>One UE has only one NR RRC state at one time.</w:t>
      </w:r>
    </w:p>
    <w:p w14:paraId="5C180032"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2</w:t>
      </w:r>
      <w:r>
        <w:tab/>
        <w:t>The connection (both CP and UP) between RAN and Core should be maintained in the “new state”</w:t>
      </w:r>
    </w:p>
    <w:p w14:paraId="1FCC7168"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FFS whether the “new state” can be transparent to Core.</w:t>
      </w:r>
    </w:p>
    <w:p w14:paraId="01276433"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3</w:t>
      </w:r>
      <w:r>
        <w:tab/>
        <w:t>For the UE in the “new state”, a RAN initiated notification procedure should be used to reach UE. And the notification related parameters should be configured by RAN itself.</w:t>
      </w:r>
    </w:p>
    <w:p w14:paraId="5F3B9B98"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FFS how the notification will be transmitted (e.g. via a beam, broadcast, etc.)</w:t>
      </w:r>
    </w:p>
    <w:p w14:paraId="0CCCF05D"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 xml:space="preserve">4:. </w:t>
      </w:r>
      <w:r>
        <w:tab/>
        <w:t xml:space="preserve">For the UE in the “new state”, RAN should be aware whenever the UE moves from one “RAN-based notification area” to another. </w:t>
      </w:r>
    </w:p>
    <w:p w14:paraId="2D2DCC12" w14:textId="77777777" w:rsidR="001D0856" w:rsidRDefault="001D0856" w:rsidP="001D0856">
      <w:pPr>
        <w:pStyle w:val="Doc-text2"/>
        <w:pBdr>
          <w:top w:val="single" w:sz="4" w:space="1" w:color="auto"/>
          <w:left w:val="single" w:sz="4" w:space="4" w:color="auto"/>
          <w:bottom w:val="single" w:sz="4" w:space="1" w:color="auto"/>
          <w:right w:val="single" w:sz="4" w:space="4" w:color="auto"/>
        </w:pBdr>
      </w:pPr>
      <w:r>
        <w:t>FFS how CN location updates and RAN updates interact, if needed</w:t>
      </w:r>
    </w:p>
    <w:p w14:paraId="3CC5DAAB" w14:textId="438FED4E" w:rsidR="00CD4C7B" w:rsidRPr="006E13D1" w:rsidRDefault="001D0856" w:rsidP="00CD4C7B">
      <w:r>
        <w:t xml:space="preserve"> </w:t>
      </w:r>
    </w:p>
    <w:p w14:paraId="3CC5DAAC" w14:textId="3AF54333" w:rsidR="00CD4C7B" w:rsidRPr="006E13D1" w:rsidRDefault="005576F8" w:rsidP="00CD4C7B">
      <w:pPr>
        <w:pStyle w:val="Heading1"/>
      </w:pPr>
      <w:r>
        <w:t>2</w:t>
      </w:r>
      <w:r>
        <w:tab/>
      </w:r>
      <w:r w:rsidR="00C64641">
        <w:t xml:space="preserve">New </w:t>
      </w:r>
      <w:r w:rsidR="00275AB0">
        <w:t xml:space="preserve">RRC </w:t>
      </w:r>
      <w:r w:rsidR="00432B42">
        <w:t>state</w:t>
      </w:r>
      <w:r w:rsidR="00275AB0">
        <w:t xml:space="preserve"> for NR</w:t>
      </w:r>
      <w:r>
        <w:t xml:space="preserve"> </w:t>
      </w:r>
    </w:p>
    <w:p w14:paraId="3CC5DAAD" w14:textId="058307BC" w:rsidR="00CD4C7B" w:rsidRDefault="009C1A5A" w:rsidP="00CD4C7B">
      <w:r>
        <w:t xml:space="preserve">A new RRC state </w:t>
      </w:r>
      <w:r w:rsidR="001D4FAE">
        <w:t>has been proposed for 5G systems.</w:t>
      </w:r>
      <w:r w:rsidR="00A31200">
        <w:t xml:space="preserve"> Some of its main attributes</w:t>
      </w:r>
      <w:r w:rsidR="001D4FAE">
        <w:t xml:space="preserve"> has </w:t>
      </w:r>
      <w:r w:rsidR="00A31200">
        <w:t>already been</w:t>
      </w:r>
      <w:r w:rsidR="000D49DA">
        <w:t xml:space="preserve"> described</w:t>
      </w:r>
      <w:r w:rsidR="00B64FC4">
        <w:t xml:space="preserve"> in</w:t>
      </w:r>
      <w:r w:rsidR="006E57AE">
        <w:t xml:space="preserve"> [3] [4]</w:t>
      </w:r>
      <w:r w:rsidR="00A31200">
        <w:t>. W</w:t>
      </w:r>
      <w:r w:rsidR="001D4FAE">
        <w:t>here</w:t>
      </w:r>
      <w:r w:rsidR="006E57AE">
        <w:t>by,</w:t>
      </w:r>
      <w:r w:rsidR="001D4FAE">
        <w:t xml:space="preserve"> one of</w:t>
      </w:r>
      <w:r w:rsidR="000D49DA">
        <w:t xml:space="preserve"> the</w:t>
      </w:r>
      <w:r w:rsidR="00A31200">
        <w:t xml:space="preserve"> key characteristic feature </w:t>
      </w:r>
      <w:r w:rsidR="001D4FAE">
        <w:t>is to retain</w:t>
      </w:r>
      <w:r w:rsidR="006E57AE">
        <w:t xml:space="preserve"> the</w:t>
      </w:r>
      <w:r w:rsidR="001D4FAE">
        <w:t xml:space="preserve"> </w:t>
      </w:r>
      <w:r w:rsidR="006E57AE">
        <w:t>connections</w:t>
      </w:r>
      <w:r w:rsidR="001D4FAE">
        <w:t xml:space="preserve"> between the RAN and the CN</w:t>
      </w:r>
      <w:r w:rsidR="00B64FC4">
        <w:t xml:space="preserve"> as shown in Figure 1</w:t>
      </w:r>
      <w:r w:rsidR="000D49DA">
        <w:t>.</w:t>
      </w:r>
      <w:r w:rsidR="006E57AE">
        <w:t xml:space="preserve"> </w:t>
      </w:r>
      <w:r w:rsidR="00B64FC4">
        <w:t>Figure 2</w:t>
      </w:r>
      <w:r w:rsidR="001843CB">
        <w:t xml:space="preserve"> illustrates the EMM state transition diagram for NR. </w:t>
      </w:r>
    </w:p>
    <w:p w14:paraId="008FC84C" w14:textId="55118A96" w:rsidR="00A16E2E" w:rsidRPr="007036B9" w:rsidRDefault="00D00FFE" w:rsidP="00B64FC4">
      <w:pPr>
        <w:keepNext/>
        <w:jc w:val="center"/>
        <w:rPr>
          <w:b/>
          <w:sz w:val="18"/>
          <w:szCs w:val="18"/>
        </w:rPr>
      </w:pPr>
      <w:r w:rsidRPr="00D00FFE">
        <w:lastRenderedPageBreak/>
        <w:t xml:space="preserve"> </w:t>
      </w:r>
      <w:r w:rsidR="00A16E2E">
        <w:object w:dxaOrig="26380" w:dyaOrig="8387" w14:anchorId="0C52E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208.5pt" o:ole="">
            <v:imagedata r:id="rId11" o:title=""/>
          </v:shape>
          <o:OLEObject Type="Embed" ProgID="Visio.Drawing.11" ShapeID="_x0000_i1025" DrawAspect="Content" ObjectID="_1536741257" r:id="rId12"/>
        </w:object>
      </w:r>
    </w:p>
    <w:p w14:paraId="5B15A389" w14:textId="1CFE7429" w:rsidR="00B64FC4" w:rsidRPr="007036B9" w:rsidRDefault="00B64FC4" w:rsidP="007036B9">
      <w:pPr>
        <w:keepNext/>
        <w:jc w:val="center"/>
        <w:rPr>
          <w:b/>
          <w:i/>
        </w:rPr>
      </w:pPr>
      <w:r w:rsidRPr="007036B9">
        <w:rPr>
          <w:b/>
          <w:sz w:val="18"/>
          <w:szCs w:val="18"/>
        </w:rPr>
        <w:t xml:space="preserve">Figure </w:t>
      </w:r>
      <w:r w:rsidRPr="007036B9">
        <w:rPr>
          <w:b/>
          <w:sz w:val="18"/>
          <w:szCs w:val="18"/>
        </w:rPr>
        <w:fldChar w:fldCharType="begin"/>
      </w:r>
      <w:r w:rsidRPr="007036B9">
        <w:rPr>
          <w:b/>
          <w:sz w:val="18"/>
          <w:szCs w:val="18"/>
        </w:rPr>
        <w:instrText xml:space="preserve"> SEQ Figure \* ARABIC </w:instrText>
      </w:r>
      <w:r w:rsidRPr="007036B9">
        <w:rPr>
          <w:b/>
          <w:sz w:val="18"/>
          <w:szCs w:val="18"/>
        </w:rPr>
        <w:fldChar w:fldCharType="separate"/>
      </w:r>
      <w:r w:rsidR="0077717C">
        <w:rPr>
          <w:b/>
          <w:noProof/>
          <w:sz w:val="18"/>
          <w:szCs w:val="18"/>
        </w:rPr>
        <w:t>1</w:t>
      </w:r>
      <w:r w:rsidRPr="007036B9">
        <w:rPr>
          <w:b/>
          <w:sz w:val="18"/>
          <w:szCs w:val="18"/>
        </w:rPr>
        <w:fldChar w:fldCharType="end"/>
      </w:r>
      <w:r w:rsidRPr="007036B9">
        <w:rPr>
          <w:b/>
          <w:sz w:val="18"/>
          <w:szCs w:val="18"/>
        </w:rPr>
        <w:t xml:space="preserve">. </w:t>
      </w:r>
      <w:r w:rsidR="00A31200" w:rsidRPr="007036B9">
        <w:rPr>
          <w:b/>
          <w:sz w:val="18"/>
          <w:szCs w:val="18"/>
        </w:rPr>
        <w:t xml:space="preserve">Illustration of the RRC and C-Plane connections in </w:t>
      </w:r>
      <w:r w:rsidRPr="007036B9">
        <w:rPr>
          <w:b/>
          <w:sz w:val="18"/>
          <w:szCs w:val="18"/>
        </w:rPr>
        <w:t>three different states</w:t>
      </w:r>
    </w:p>
    <w:p w14:paraId="33B4E45E" w14:textId="41EE0F3B" w:rsidR="00E235A8" w:rsidRDefault="00A31200">
      <w:r>
        <w:t>As can be noticed in</w:t>
      </w:r>
      <w:r w:rsidR="00B64FC4">
        <w:t xml:space="preserve"> Figure 1, </w:t>
      </w:r>
      <w:r w:rsidR="00A16E2E">
        <w:t xml:space="preserve">during </w:t>
      </w:r>
      <w:r w:rsidR="00B64FC4">
        <w:t>the suspension of RRC connection</w:t>
      </w:r>
      <w:r>
        <w:t xml:space="preserve"> in the </w:t>
      </w:r>
      <w:r w:rsidR="00A16E2E">
        <w:t xml:space="preserve">new </w:t>
      </w:r>
      <w:r>
        <w:t>state</w:t>
      </w:r>
      <w:r w:rsidR="00A16E2E">
        <w:t xml:space="preserve">, </w:t>
      </w:r>
      <w:r w:rsidR="00B64FC4">
        <w:t>the RAN and core network connect</w:t>
      </w:r>
      <w:r w:rsidR="0023003D">
        <w:t>ions</w:t>
      </w:r>
      <w:r w:rsidR="00A418F9">
        <w:t xml:space="preserve"> are retained</w:t>
      </w:r>
      <w:r w:rsidR="00390EF3">
        <w:t>.</w:t>
      </w:r>
      <w:r w:rsidR="00A16E2E">
        <w:t xml:space="preserve"> It is expected </w:t>
      </w:r>
      <w:r w:rsidR="00A418F9">
        <w:t xml:space="preserve">that retaining the </w:t>
      </w:r>
      <w:r w:rsidR="00E235A8">
        <w:t>RAN-CN connections will reduce the overall C-plane signalling in NR.</w:t>
      </w:r>
    </w:p>
    <w:p w14:paraId="2155CA9A" w14:textId="05DD08B7" w:rsidR="001843CB" w:rsidRDefault="00FD3184">
      <w:pPr>
        <w:keepNext/>
        <w:jc w:val="center"/>
      </w:pPr>
      <w:r>
        <w:object w:dxaOrig="20427" w:dyaOrig="10407" w14:anchorId="27C1D969">
          <v:shape id="_x0000_i1026" type="#_x0000_t75" style="width:480.85pt;height:255.45pt" o:ole="">
            <v:imagedata r:id="rId13" o:title=""/>
          </v:shape>
          <o:OLEObject Type="Embed" ProgID="Visio.Drawing.11" ShapeID="_x0000_i1026" DrawAspect="Content" ObjectID="_1536741258" r:id="rId14"/>
        </w:object>
      </w:r>
      <w:r w:rsidR="0077717C" w:rsidRPr="00CC50E6">
        <w:rPr>
          <w:b/>
          <w:color w:val="000000" w:themeColor="text1"/>
        </w:rPr>
        <w:t xml:space="preserve">Figure </w:t>
      </w:r>
      <w:r w:rsidR="0077717C" w:rsidRPr="00CC50E6">
        <w:rPr>
          <w:b/>
          <w:color w:val="000000" w:themeColor="text1"/>
        </w:rPr>
        <w:fldChar w:fldCharType="begin"/>
      </w:r>
      <w:r w:rsidR="0077717C" w:rsidRPr="00CC50E6">
        <w:rPr>
          <w:b/>
          <w:color w:val="000000" w:themeColor="text1"/>
        </w:rPr>
        <w:instrText xml:space="preserve"> SEQ Figure \* ARABIC </w:instrText>
      </w:r>
      <w:r w:rsidR="0077717C" w:rsidRPr="00CC50E6">
        <w:rPr>
          <w:b/>
          <w:color w:val="000000" w:themeColor="text1"/>
        </w:rPr>
        <w:fldChar w:fldCharType="separate"/>
      </w:r>
      <w:r w:rsidR="0077717C" w:rsidRPr="00CC50E6">
        <w:rPr>
          <w:b/>
          <w:noProof/>
          <w:color w:val="000000" w:themeColor="text1"/>
        </w:rPr>
        <w:t>2</w:t>
      </w:r>
      <w:r w:rsidR="0077717C" w:rsidRPr="00CC50E6">
        <w:rPr>
          <w:b/>
          <w:color w:val="000000" w:themeColor="text1"/>
        </w:rPr>
        <w:fldChar w:fldCharType="end"/>
      </w:r>
      <w:r w:rsidR="0077717C" w:rsidRPr="00CC50E6">
        <w:rPr>
          <w:b/>
          <w:color w:val="000000" w:themeColor="text1"/>
        </w:rPr>
        <w:t>. RRC state with EMM state transition for NR [3]</w:t>
      </w:r>
    </w:p>
    <w:p w14:paraId="3CC5DAC0" w14:textId="5C92D5A3" w:rsidR="00CD4C7B" w:rsidRPr="006E13D1" w:rsidRDefault="00CD4C7B" w:rsidP="00CD4C7B">
      <w:pPr>
        <w:pStyle w:val="Heading1"/>
      </w:pPr>
      <w:r w:rsidRPr="006E13D1">
        <w:t>3</w:t>
      </w:r>
      <w:r w:rsidR="00CA3C1E">
        <w:tab/>
        <w:t>Control Plane Latency</w:t>
      </w:r>
    </w:p>
    <w:p w14:paraId="3CC5DAC1" w14:textId="1F4C0446" w:rsidR="00CD4C7B" w:rsidRPr="006E13D1" w:rsidRDefault="00C64641" w:rsidP="00CD4C7B">
      <w:pPr>
        <w:pStyle w:val="Heading2"/>
      </w:pPr>
      <w:r>
        <w:t>3.1</w:t>
      </w:r>
      <w:r>
        <w:tab/>
        <w:t>C-plane latency in LTE system</w:t>
      </w:r>
    </w:p>
    <w:p w14:paraId="3CC5DAC2" w14:textId="3DFCDE54" w:rsidR="00CD4C7B" w:rsidRDefault="00C64641" w:rsidP="00CD4C7B">
      <w:r>
        <w:t>Choosing the previous rel</w:t>
      </w:r>
      <w:r w:rsidR="00B64FC4">
        <w:t>eases as the baseline</w:t>
      </w:r>
      <w:r>
        <w:t>,</w:t>
      </w:r>
      <w:r w:rsidR="005346DC">
        <w:t xml:space="preserve"> it was shown in release 13 that a transition time of 50 ms was required for state ch</w:t>
      </w:r>
      <w:r w:rsidR="00B64FC4">
        <w:t>ange from Idle to Connected state</w:t>
      </w:r>
      <w:r w:rsidR="005346DC">
        <w:t xml:space="preserve">. The various steps followed </w:t>
      </w:r>
      <w:r w:rsidR="00B64FC4">
        <w:t>for this signalling flow is</w:t>
      </w:r>
      <w:r w:rsidR="00432B42">
        <w:t xml:space="preserve"> illustrated</w:t>
      </w:r>
      <w:r w:rsidR="00B64FC4">
        <w:t xml:space="preserve"> in Figure 3</w:t>
      </w:r>
      <w:r w:rsidR="00A83DAD">
        <w:t xml:space="preserve"> [6]</w:t>
      </w:r>
      <w:r w:rsidR="005346DC">
        <w:t xml:space="preserve">. </w:t>
      </w:r>
    </w:p>
    <w:p w14:paraId="5469C04F" w14:textId="7E2F80AD" w:rsidR="00432B42" w:rsidRDefault="00432B42" w:rsidP="00432B42">
      <w:pPr>
        <w:keepNext/>
        <w:jc w:val="center"/>
      </w:pPr>
      <w:r>
        <w:object w:dxaOrig="4827" w:dyaOrig="5157" w14:anchorId="6105BA0C">
          <v:shape id="_x0000_i1027" type="#_x0000_t75" style="width:271.1pt;height:311.8pt" o:ole="">
            <v:imagedata r:id="rId15" o:title=""/>
          </v:shape>
          <o:OLEObject Type="Embed" ProgID="Visio.Drawing.11" ShapeID="_x0000_i1027" DrawAspect="Content" ObjectID="_1536741259" r:id="rId16"/>
        </w:object>
      </w:r>
    </w:p>
    <w:p w14:paraId="1701F6F6" w14:textId="0E4B59FF" w:rsidR="005346DC" w:rsidRPr="00432B42" w:rsidRDefault="00432B42" w:rsidP="00432B42">
      <w:pPr>
        <w:pStyle w:val="Caption"/>
        <w:jc w:val="center"/>
        <w:rPr>
          <w:b/>
          <w:i w:val="0"/>
          <w:color w:val="000000" w:themeColor="text1"/>
        </w:rPr>
      </w:pPr>
      <w:r w:rsidRPr="00432B42">
        <w:rPr>
          <w:b/>
          <w:i w:val="0"/>
          <w:color w:val="000000" w:themeColor="text1"/>
        </w:rPr>
        <w:t xml:space="preserve">Figure </w:t>
      </w:r>
      <w:r w:rsidRPr="00432B42">
        <w:rPr>
          <w:b/>
          <w:i w:val="0"/>
          <w:color w:val="000000" w:themeColor="text1"/>
        </w:rPr>
        <w:fldChar w:fldCharType="begin"/>
      </w:r>
      <w:r w:rsidRPr="00432B42">
        <w:rPr>
          <w:b/>
          <w:i w:val="0"/>
          <w:color w:val="000000" w:themeColor="text1"/>
        </w:rPr>
        <w:instrText xml:space="preserve"> SEQ Figure \* ARABIC </w:instrText>
      </w:r>
      <w:r w:rsidRPr="00432B42">
        <w:rPr>
          <w:b/>
          <w:i w:val="0"/>
          <w:color w:val="000000" w:themeColor="text1"/>
        </w:rPr>
        <w:fldChar w:fldCharType="separate"/>
      </w:r>
      <w:r w:rsidR="00E235A8">
        <w:rPr>
          <w:b/>
          <w:i w:val="0"/>
          <w:noProof/>
          <w:color w:val="000000" w:themeColor="text1"/>
        </w:rPr>
        <w:t>3</w:t>
      </w:r>
      <w:r w:rsidRPr="00432B42">
        <w:rPr>
          <w:b/>
          <w:i w:val="0"/>
          <w:color w:val="000000" w:themeColor="text1"/>
        </w:rPr>
        <w:fldChar w:fldCharType="end"/>
      </w:r>
      <w:r w:rsidRPr="00432B42">
        <w:rPr>
          <w:b/>
          <w:i w:val="0"/>
          <w:color w:val="000000" w:themeColor="text1"/>
        </w:rPr>
        <w:t>. Signalling from Idle to Connected state</w:t>
      </w:r>
      <w:r w:rsidR="00A83DAD">
        <w:rPr>
          <w:b/>
          <w:i w:val="0"/>
          <w:color w:val="000000" w:themeColor="text1"/>
        </w:rPr>
        <w:t xml:space="preserve"> [6]</w:t>
      </w:r>
    </w:p>
    <w:p w14:paraId="3973AB6F" w14:textId="3EF44637" w:rsidR="005346DC" w:rsidRDefault="00507382" w:rsidP="005346DC">
      <w:pPr>
        <w:jc w:val="both"/>
      </w:pPr>
      <w:r>
        <w:t>Based on this</w:t>
      </w:r>
      <w:r w:rsidR="00432B42">
        <w:t xml:space="preserve">, </w:t>
      </w:r>
      <w:r w:rsidR="00A31200">
        <w:t>table</w:t>
      </w:r>
      <w:r w:rsidR="00186763">
        <w:t xml:space="preserve"> 1 illustrates the time taken</w:t>
      </w:r>
      <w:r w:rsidR="00A31200">
        <w:t xml:space="preserve"> for each of these steps</w:t>
      </w:r>
      <w:r w:rsidR="00432B42">
        <w:t xml:space="preserve"> in LTE systems.</w:t>
      </w:r>
    </w:p>
    <w:p w14:paraId="13CAE6FF" w14:textId="7BC83239" w:rsidR="00D6028A" w:rsidRPr="00D6028A" w:rsidRDefault="00D6028A" w:rsidP="00D6028A">
      <w:pPr>
        <w:pStyle w:val="Caption"/>
        <w:keepNext/>
        <w:jc w:val="center"/>
        <w:rPr>
          <w:i w:val="0"/>
          <w:color w:val="000000" w:themeColor="text1"/>
        </w:rPr>
      </w:pPr>
      <w:r w:rsidRPr="00D6028A">
        <w:rPr>
          <w:i w:val="0"/>
          <w:color w:val="000000" w:themeColor="text1"/>
        </w:rPr>
        <w:t xml:space="preserve">Table </w:t>
      </w:r>
      <w:r w:rsidRPr="00D6028A">
        <w:rPr>
          <w:i w:val="0"/>
          <w:color w:val="000000" w:themeColor="text1"/>
        </w:rPr>
        <w:fldChar w:fldCharType="begin"/>
      </w:r>
      <w:r w:rsidRPr="00D6028A">
        <w:rPr>
          <w:i w:val="0"/>
          <w:color w:val="000000" w:themeColor="text1"/>
        </w:rPr>
        <w:instrText xml:space="preserve"> SEQ Table \* ARABIC </w:instrText>
      </w:r>
      <w:r w:rsidRPr="00D6028A">
        <w:rPr>
          <w:i w:val="0"/>
          <w:color w:val="000000" w:themeColor="text1"/>
        </w:rPr>
        <w:fldChar w:fldCharType="separate"/>
      </w:r>
      <w:r w:rsidR="00A113A2">
        <w:rPr>
          <w:i w:val="0"/>
          <w:noProof/>
          <w:color w:val="000000" w:themeColor="text1"/>
        </w:rPr>
        <w:t>1</w:t>
      </w:r>
      <w:r w:rsidRPr="00D6028A">
        <w:rPr>
          <w:i w:val="0"/>
          <w:color w:val="000000" w:themeColor="text1"/>
        </w:rPr>
        <w:fldChar w:fldCharType="end"/>
      </w:r>
      <w:r w:rsidRPr="00D6028A">
        <w:rPr>
          <w:i w:val="0"/>
          <w:color w:val="000000" w:themeColor="text1"/>
        </w:rPr>
        <w:t xml:space="preserve">. Transition time from Idle to Connected mode </w:t>
      </w:r>
      <w:r w:rsidR="00A83DAD">
        <w:rPr>
          <w:i w:val="0"/>
          <w:color w:val="000000" w:themeColor="text1"/>
        </w:rPr>
        <w:t>[6]</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6478"/>
        <w:gridCol w:w="1077"/>
      </w:tblGrid>
      <w:tr w:rsidR="005346DC" w:rsidRPr="00222CBE" w14:paraId="34FC5996" w14:textId="77777777" w:rsidTr="00AD355C">
        <w:trPr>
          <w:trHeight w:val="255"/>
          <w:jc w:val="center"/>
        </w:trPr>
        <w:tc>
          <w:tcPr>
            <w:tcW w:w="1318" w:type="dxa"/>
            <w:shd w:val="clear" w:color="auto" w:fill="auto"/>
            <w:noWrap/>
            <w:vAlign w:val="bottom"/>
          </w:tcPr>
          <w:p w14:paraId="0C17CDBA" w14:textId="77777777" w:rsidR="005346DC" w:rsidRPr="00222CBE" w:rsidRDefault="005346DC" w:rsidP="00222CBE">
            <w:pPr>
              <w:pStyle w:val="TAH"/>
              <w:rPr>
                <w:rFonts w:ascii="Times New Roman" w:hAnsi="Times New Roman"/>
                <w:szCs w:val="18"/>
              </w:rPr>
            </w:pPr>
            <w:r w:rsidRPr="00222CBE">
              <w:rPr>
                <w:rFonts w:ascii="Times New Roman" w:hAnsi="Times New Roman"/>
                <w:szCs w:val="18"/>
              </w:rPr>
              <w:t>Component</w:t>
            </w:r>
          </w:p>
        </w:tc>
        <w:tc>
          <w:tcPr>
            <w:tcW w:w="6478" w:type="dxa"/>
            <w:shd w:val="clear" w:color="auto" w:fill="auto"/>
            <w:noWrap/>
            <w:vAlign w:val="bottom"/>
          </w:tcPr>
          <w:p w14:paraId="083C1CFC" w14:textId="77777777" w:rsidR="005346DC" w:rsidRPr="00222CBE" w:rsidRDefault="005346DC" w:rsidP="00222CBE">
            <w:pPr>
              <w:pStyle w:val="TAH"/>
              <w:rPr>
                <w:rFonts w:ascii="Times New Roman" w:hAnsi="Times New Roman"/>
                <w:szCs w:val="18"/>
              </w:rPr>
            </w:pPr>
            <w:r w:rsidRPr="00222CBE">
              <w:rPr>
                <w:rFonts w:ascii="Times New Roman" w:hAnsi="Times New Roman"/>
                <w:szCs w:val="18"/>
              </w:rPr>
              <w:t>Description</w:t>
            </w:r>
          </w:p>
        </w:tc>
        <w:tc>
          <w:tcPr>
            <w:tcW w:w="1077" w:type="dxa"/>
            <w:shd w:val="clear" w:color="auto" w:fill="auto"/>
            <w:noWrap/>
            <w:vAlign w:val="bottom"/>
          </w:tcPr>
          <w:p w14:paraId="05309CCF" w14:textId="77777777" w:rsidR="005346DC" w:rsidRPr="00222CBE" w:rsidRDefault="005346DC" w:rsidP="00AD355C">
            <w:pPr>
              <w:pStyle w:val="TAH"/>
              <w:rPr>
                <w:rFonts w:ascii="Times New Roman" w:hAnsi="Times New Roman"/>
                <w:szCs w:val="18"/>
              </w:rPr>
            </w:pPr>
            <w:r w:rsidRPr="00222CBE">
              <w:rPr>
                <w:rFonts w:ascii="Times New Roman" w:hAnsi="Times New Roman"/>
                <w:szCs w:val="18"/>
              </w:rPr>
              <w:t>Time (ms)</w:t>
            </w:r>
          </w:p>
        </w:tc>
      </w:tr>
      <w:tr w:rsidR="005346DC" w:rsidRPr="00222CBE" w14:paraId="3E079853" w14:textId="77777777" w:rsidTr="00AD355C">
        <w:trPr>
          <w:trHeight w:val="255"/>
          <w:jc w:val="center"/>
        </w:trPr>
        <w:tc>
          <w:tcPr>
            <w:tcW w:w="1318" w:type="dxa"/>
            <w:shd w:val="clear" w:color="auto" w:fill="auto"/>
            <w:noWrap/>
          </w:tcPr>
          <w:p w14:paraId="5005A5A9"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1</w:t>
            </w:r>
          </w:p>
        </w:tc>
        <w:tc>
          <w:tcPr>
            <w:tcW w:w="6478" w:type="dxa"/>
            <w:shd w:val="clear" w:color="auto" w:fill="auto"/>
          </w:tcPr>
          <w:p w14:paraId="03B119E4"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Average delay due to RACH scheduling period (1ms RACH cycle)</w:t>
            </w:r>
          </w:p>
        </w:tc>
        <w:tc>
          <w:tcPr>
            <w:tcW w:w="1077" w:type="dxa"/>
            <w:shd w:val="clear" w:color="auto" w:fill="auto"/>
          </w:tcPr>
          <w:p w14:paraId="3C3AFCF8"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0.5</w:t>
            </w:r>
          </w:p>
        </w:tc>
      </w:tr>
      <w:tr w:rsidR="005346DC" w:rsidRPr="00222CBE" w14:paraId="13283326" w14:textId="77777777" w:rsidTr="00AD355C">
        <w:trPr>
          <w:trHeight w:val="255"/>
          <w:jc w:val="center"/>
        </w:trPr>
        <w:tc>
          <w:tcPr>
            <w:tcW w:w="1318" w:type="dxa"/>
            <w:shd w:val="clear" w:color="auto" w:fill="auto"/>
            <w:noWrap/>
          </w:tcPr>
          <w:p w14:paraId="446B8703"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2</w:t>
            </w:r>
          </w:p>
        </w:tc>
        <w:tc>
          <w:tcPr>
            <w:tcW w:w="6478" w:type="dxa"/>
            <w:shd w:val="clear" w:color="auto" w:fill="auto"/>
          </w:tcPr>
          <w:p w14:paraId="6C275647"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RACH Preamble</w:t>
            </w:r>
          </w:p>
        </w:tc>
        <w:tc>
          <w:tcPr>
            <w:tcW w:w="1077" w:type="dxa"/>
            <w:shd w:val="clear" w:color="auto" w:fill="auto"/>
          </w:tcPr>
          <w:p w14:paraId="3C25D9FA"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w:t>
            </w:r>
          </w:p>
        </w:tc>
      </w:tr>
      <w:tr w:rsidR="005346DC" w:rsidRPr="00222CBE" w14:paraId="75F97B16" w14:textId="77777777" w:rsidTr="00AD355C">
        <w:trPr>
          <w:trHeight w:val="255"/>
          <w:jc w:val="center"/>
        </w:trPr>
        <w:tc>
          <w:tcPr>
            <w:tcW w:w="1318" w:type="dxa"/>
            <w:shd w:val="clear" w:color="auto" w:fill="auto"/>
            <w:noWrap/>
          </w:tcPr>
          <w:p w14:paraId="083EFECB"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3-4</w:t>
            </w:r>
          </w:p>
        </w:tc>
        <w:tc>
          <w:tcPr>
            <w:tcW w:w="6478" w:type="dxa"/>
            <w:shd w:val="clear" w:color="auto" w:fill="auto"/>
          </w:tcPr>
          <w:p w14:paraId="73C157E2"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Preamble detection and transmission of RA response (Time between the end RACH transmission and UE’s reception of scheduling grant and timing adjustment)</w:t>
            </w:r>
          </w:p>
        </w:tc>
        <w:tc>
          <w:tcPr>
            <w:tcW w:w="1077" w:type="dxa"/>
            <w:shd w:val="clear" w:color="auto" w:fill="auto"/>
          </w:tcPr>
          <w:p w14:paraId="5B556466"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3</w:t>
            </w:r>
          </w:p>
        </w:tc>
      </w:tr>
      <w:tr w:rsidR="005346DC" w:rsidRPr="00222CBE" w14:paraId="66B3530B" w14:textId="77777777" w:rsidTr="00AD355C">
        <w:trPr>
          <w:trHeight w:val="495"/>
          <w:jc w:val="center"/>
        </w:trPr>
        <w:tc>
          <w:tcPr>
            <w:tcW w:w="1318" w:type="dxa"/>
            <w:shd w:val="clear" w:color="auto" w:fill="auto"/>
            <w:noWrap/>
          </w:tcPr>
          <w:p w14:paraId="7EF3F99E"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5</w:t>
            </w:r>
          </w:p>
        </w:tc>
        <w:tc>
          <w:tcPr>
            <w:tcW w:w="6478" w:type="dxa"/>
            <w:shd w:val="clear" w:color="auto" w:fill="auto"/>
          </w:tcPr>
          <w:p w14:paraId="70BC21B3"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UE Processing Delay (decoding of scheduling grant, timing alignment and C-RNTI assignment + L1 encoding of RRC Connection Request)</w:t>
            </w:r>
          </w:p>
        </w:tc>
        <w:tc>
          <w:tcPr>
            <w:tcW w:w="1077" w:type="dxa"/>
            <w:shd w:val="clear" w:color="auto" w:fill="auto"/>
          </w:tcPr>
          <w:p w14:paraId="7C65C13E"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5</w:t>
            </w:r>
          </w:p>
        </w:tc>
      </w:tr>
      <w:tr w:rsidR="005346DC" w:rsidRPr="00222CBE" w14:paraId="49ABF1E9" w14:textId="77777777" w:rsidTr="00AD355C">
        <w:trPr>
          <w:trHeight w:val="255"/>
          <w:jc w:val="center"/>
        </w:trPr>
        <w:tc>
          <w:tcPr>
            <w:tcW w:w="1318" w:type="dxa"/>
            <w:shd w:val="clear" w:color="auto" w:fill="auto"/>
            <w:noWrap/>
          </w:tcPr>
          <w:p w14:paraId="0885C004"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6</w:t>
            </w:r>
          </w:p>
        </w:tc>
        <w:tc>
          <w:tcPr>
            <w:tcW w:w="6478" w:type="dxa"/>
            <w:shd w:val="clear" w:color="auto" w:fill="auto"/>
          </w:tcPr>
          <w:p w14:paraId="0E2405F7"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Transmission of RRC and NAS Request</w:t>
            </w:r>
          </w:p>
        </w:tc>
        <w:tc>
          <w:tcPr>
            <w:tcW w:w="1077" w:type="dxa"/>
            <w:shd w:val="clear" w:color="auto" w:fill="auto"/>
          </w:tcPr>
          <w:p w14:paraId="1705842A"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w:t>
            </w:r>
          </w:p>
        </w:tc>
      </w:tr>
      <w:tr w:rsidR="005346DC" w:rsidRPr="00222CBE" w14:paraId="00F5DD21" w14:textId="77777777" w:rsidTr="00AD355C">
        <w:trPr>
          <w:trHeight w:val="255"/>
          <w:jc w:val="center"/>
        </w:trPr>
        <w:tc>
          <w:tcPr>
            <w:tcW w:w="1318" w:type="dxa"/>
            <w:shd w:val="clear" w:color="auto" w:fill="auto"/>
            <w:noWrap/>
          </w:tcPr>
          <w:p w14:paraId="646C4964"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7</w:t>
            </w:r>
          </w:p>
        </w:tc>
        <w:tc>
          <w:tcPr>
            <w:tcW w:w="6478" w:type="dxa"/>
            <w:shd w:val="clear" w:color="auto" w:fill="auto"/>
          </w:tcPr>
          <w:p w14:paraId="294861B0"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Processing delay in eNB (L2 and RRC)</w:t>
            </w:r>
          </w:p>
        </w:tc>
        <w:tc>
          <w:tcPr>
            <w:tcW w:w="1077" w:type="dxa"/>
            <w:shd w:val="clear" w:color="auto" w:fill="auto"/>
          </w:tcPr>
          <w:p w14:paraId="58D8670A"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4</w:t>
            </w:r>
          </w:p>
        </w:tc>
      </w:tr>
      <w:tr w:rsidR="005346DC" w:rsidRPr="00222CBE" w14:paraId="7515D8F7" w14:textId="77777777" w:rsidTr="00AD355C">
        <w:trPr>
          <w:trHeight w:val="255"/>
          <w:jc w:val="center"/>
        </w:trPr>
        <w:tc>
          <w:tcPr>
            <w:tcW w:w="1318" w:type="dxa"/>
            <w:shd w:val="clear" w:color="auto" w:fill="auto"/>
            <w:noWrap/>
          </w:tcPr>
          <w:p w14:paraId="7330DD14"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8</w:t>
            </w:r>
          </w:p>
        </w:tc>
        <w:tc>
          <w:tcPr>
            <w:tcW w:w="6478" w:type="dxa"/>
            <w:shd w:val="clear" w:color="auto" w:fill="auto"/>
          </w:tcPr>
          <w:p w14:paraId="349E3AE8"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Transmission of RRC Connection Set-up (and UL grant)</w:t>
            </w:r>
          </w:p>
        </w:tc>
        <w:tc>
          <w:tcPr>
            <w:tcW w:w="1077" w:type="dxa"/>
            <w:shd w:val="clear" w:color="auto" w:fill="auto"/>
          </w:tcPr>
          <w:p w14:paraId="3546B837"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w:t>
            </w:r>
          </w:p>
        </w:tc>
      </w:tr>
      <w:tr w:rsidR="005346DC" w:rsidRPr="00222CBE" w14:paraId="26A0697E" w14:textId="77777777" w:rsidTr="00AD355C">
        <w:trPr>
          <w:trHeight w:val="255"/>
          <w:jc w:val="center"/>
        </w:trPr>
        <w:tc>
          <w:tcPr>
            <w:tcW w:w="1318" w:type="dxa"/>
            <w:shd w:val="clear" w:color="auto" w:fill="auto"/>
            <w:noWrap/>
          </w:tcPr>
          <w:p w14:paraId="62316467"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9</w:t>
            </w:r>
          </w:p>
        </w:tc>
        <w:tc>
          <w:tcPr>
            <w:tcW w:w="6478" w:type="dxa"/>
            <w:shd w:val="clear" w:color="auto" w:fill="auto"/>
          </w:tcPr>
          <w:p w14:paraId="1BE5BA2F"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Processing delay in the UE (L2 and RRC)</w:t>
            </w:r>
          </w:p>
        </w:tc>
        <w:tc>
          <w:tcPr>
            <w:tcW w:w="1077" w:type="dxa"/>
            <w:shd w:val="clear" w:color="auto" w:fill="auto"/>
          </w:tcPr>
          <w:p w14:paraId="57244CBA"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12</w:t>
            </w:r>
          </w:p>
        </w:tc>
      </w:tr>
      <w:tr w:rsidR="005346DC" w:rsidRPr="00222CBE" w14:paraId="559B9F2E" w14:textId="77777777" w:rsidTr="00AD355C">
        <w:trPr>
          <w:trHeight w:val="255"/>
          <w:jc w:val="center"/>
        </w:trPr>
        <w:tc>
          <w:tcPr>
            <w:tcW w:w="1318" w:type="dxa"/>
            <w:shd w:val="clear" w:color="auto" w:fill="auto"/>
            <w:noWrap/>
          </w:tcPr>
          <w:p w14:paraId="72FBCC27"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10</w:t>
            </w:r>
          </w:p>
        </w:tc>
        <w:tc>
          <w:tcPr>
            <w:tcW w:w="6478" w:type="dxa"/>
            <w:shd w:val="clear" w:color="auto" w:fill="auto"/>
          </w:tcPr>
          <w:p w14:paraId="40D3FC03"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Transmission of RRC Connection Set-up complete</w:t>
            </w:r>
          </w:p>
        </w:tc>
        <w:tc>
          <w:tcPr>
            <w:tcW w:w="1077" w:type="dxa"/>
            <w:shd w:val="clear" w:color="auto" w:fill="auto"/>
          </w:tcPr>
          <w:p w14:paraId="1F77E512"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w:t>
            </w:r>
          </w:p>
        </w:tc>
      </w:tr>
      <w:tr w:rsidR="005346DC" w:rsidRPr="00222CBE" w14:paraId="3318E82F" w14:textId="77777777" w:rsidTr="00AD355C">
        <w:trPr>
          <w:trHeight w:val="255"/>
          <w:jc w:val="center"/>
        </w:trPr>
        <w:tc>
          <w:tcPr>
            <w:tcW w:w="1318" w:type="dxa"/>
            <w:shd w:val="clear" w:color="auto" w:fill="auto"/>
            <w:noWrap/>
          </w:tcPr>
          <w:p w14:paraId="4E369807" w14:textId="77777777" w:rsidR="005346DC" w:rsidRPr="00222CBE" w:rsidRDefault="005346DC" w:rsidP="00222CBE">
            <w:pPr>
              <w:pStyle w:val="TAR"/>
              <w:jc w:val="center"/>
              <w:rPr>
                <w:rFonts w:ascii="Times New Roman" w:hAnsi="Times New Roman"/>
                <w:i/>
                <w:szCs w:val="18"/>
              </w:rPr>
            </w:pPr>
            <w:r w:rsidRPr="00222CBE">
              <w:rPr>
                <w:rFonts w:ascii="Times New Roman" w:hAnsi="Times New Roman"/>
                <w:i/>
                <w:szCs w:val="18"/>
              </w:rPr>
              <w:t>11</w:t>
            </w:r>
          </w:p>
        </w:tc>
        <w:tc>
          <w:tcPr>
            <w:tcW w:w="6478" w:type="dxa"/>
            <w:shd w:val="clear" w:color="auto" w:fill="auto"/>
          </w:tcPr>
          <w:p w14:paraId="1F732919" w14:textId="77777777" w:rsidR="005346DC" w:rsidRPr="00222CBE" w:rsidRDefault="005346DC" w:rsidP="00222CBE">
            <w:pPr>
              <w:pStyle w:val="TAL"/>
              <w:jc w:val="center"/>
              <w:rPr>
                <w:rFonts w:ascii="Times New Roman" w:hAnsi="Times New Roman"/>
                <w:i/>
                <w:szCs w:val="18"/>
              </w:rPr>
            </w:pPr>
            <w:r w:rsidRPr="00222CBE">
              <w:rPr>
                <w:rFonts w:ascii="Times New Roman" w:hAnsi="Times New Roman"/>
                <w:i/>
                <w:szCs w:val="18"/>
              </w:rPr>
              <w:t xml:space="preserve">Processing delay in eNB (Uu </w:t>
            </w:r>
            <w:r w:rsidRPr="00222CBE">
              <w:rPr>
                <w:rFonts w:ascii="Times New Roman" w:eastAsia="MS Mincho" w:hAnsi="Times New Roman" w:hint="eastAsia"/>
                <w:i/>
                <w:szCs w:val="18"/>
              </w:rPr>
              <w:t>→</w:t>
            </w:r>
            <w:r w:rsidRPr="00222CBE">
              <w:rPr>
                <w:rFonts w:ascii="Times New Roman" w:hAnsi="Times New Roman"/>
                <w:i/>
                <w:szCs w:val="18"/>
              </w:rPr>
              <w:t xml:space="preserve"> S1-C)</w:t>
            </w:r>
          </w:p>
        </w:tc>
        <w:tc>
          <w:tcPr>
            <w:tcW w:w="1077" w:type="dxa"/>
            <w:shd w:val="clear" w:color="auto" w:fill="auto"/>
          </w:tcPr>
          <w:p w14:paraId="1FFC74C8" w14:textId="77777777" w:rsidR="005346DC" w:rsidRPr="00222CBE" w:rsidRDefault="005346DC" w:rsidP="00AD355C">
            <w:pPr>
              <w:pStyle w:val="TAC"/>
              <w:rPr>
                <w:rFonts w:ascii="Times New Roman" w:hAnsi="Times New Roman"/>
                <w:i/>
                <w:szCs w:val="18"/>
              </w:rPr>
            </w:pPr>
          </w:p>
        </w:tc>
      </w:tr>
      <w:tr w:rsidR="005346DC" w:rsidRPr="00222CBE" w14:paraId="6841F5FA" w14:textId="77777777" w:rsidTr="00AD355C">
        <w:trPr>
          <w:trHeight w:val="255"/>
          <w:jc w:val="center"/>
        </w:trPr>
        <w:tc>
          <w:tcPr>
            <w:tcW w:w="1318" w:type="dxa"/>
            <w:shd w:val="clear" w:color="auto" w:fill="auto"/>
            <w:noWrap/>
          </w:tcPr>
          <w:p w14:paraId="5D903082" w14:textId="77777777" w:rsidR="005346DC" w:rsidRPr="00222CBE" w:rsidRDefault="005346DC" w:rsidP="00222CBE">
            <w:pPr>
              <w:pStyle w:val="TAR"/>
              <w:jc w:val="center"/>
              <w:rPr>
                <w:rFonts w:ascii="Times New Roman" w:hAnsi="Times New Roman"/>
                <w:i/>
                <w:szCs w:val="18"/>
              </w:rPr>
            </w:pPr>
            <w:r w:rsidRPr="00222CBE">
              <w:rPr>
                <w:rFonts w:ascii="Times New Roman" w:hAnsi="Times New Roman"/>
                <w:i/>
                <w:szCs w:val="18"/>
              </w:rPr>
              <w:t>12</w:t>
            </w:r>
          </w:p>
        </w:tc>
        <w:tc>
          <w:tcPr>
            <w:tcW w:w="6478" w:type="dxa"/>
            <w:shd w:val="clear" w:color="auto" w:fill="auto"/>
          </w:tcPr>
          <w:p w14:paraId="7FA1D878" w14:textId="77777777" w:rsidR="005346DC" w:rsidRPr="00222CBE" w:rsidRDefault="005346DC" w:rsidP="00222CBE">
            <w:pPr>
              <w:pStyle w:val="TAL"/>
              <w:jc w:val="center"/>
              <w:rPr>
                <w:rFonts w:ascii="Times New Roman" w:hAnsi="Times New Roman"/>
                <w:i/>
                <w:szCs w:val="18"/>
              </w:rPr>
            </w:pPr>
            <w:r w:rsidRPr="00222CBE">
              <w:rPr>
                <w:rFonts w:ascii="Times New Roman" w:hAnsi="Times New Roman"/>
                <w:i/>
                <w:szCs w:val="18"/>
              </w:rPr>
              <w:t>S1-C Transfer delay</w:t>
            </w:r>
          </w:p>
        </w:tc>
        <w:tc>
          <w:tcPr>
            <w:tcW w:w="1077" w:type="dxa"/>
            <w:shd w:val="clear" w:color="auto" w:fill="auto"/>
          </w:tcPr>
          <w:p w14:paraId="7EFA6D59" w14:textId="77777777" w:rsidR="005346DC" w:rsidRPr="00222CBE" w:rsidRDefault="005346DC" w:rsidP="00AD355C">
            <w:pPr>
              <w:pStyle w:val="TAC"/>
              <w:rPr>
                <w:rFonts w:ascii="Times New Roman" w:hAnsi="Times New Roman"/>
                <w:i/>
                <w:szCs w:val="18"/>
              </w:rPr>
            </w:pPr>
          </w:p>
        </w:tc>
      </w:tr>
      <w:tr w:rsidR="005346DC" w:rsidRPr="00222CBE" w14:paraId="107DA67C" w14:textId="77777777" w:rsidTr="00AD355C">
        <w:trPr>
          <w:trHeight w:val="255"/>
          <w:jc w:val="center"/>
        </w:trPr>
        <w:tc>
          <w:tcPr>
            <w:tcW w:w="1318" w:type="dxa"/>
            <w:shd w:val="clear" w:color="auto" w:fill="auto"/>
            <w:noWrap/>
          </w:tcPr>
          <w:p w14:paraId="45866165" w14:textId="77777777" w:rsidR="005346DC" w:rsidRPr="00222CBE" w:rsidRDefault="005346DC" w:rsidP="00222CBE">
            <w:pPr>
              <w:pStyle w:val="TAR"/>
              <w:jc w:val="center"/>
              <w:rPr>
                <w:rFonts w:ascii="Times New Roman" w:hAnsi="Times New Roman"/>
                <w:i/>
                <w:szCs w:val="18"/>
              </w:rPr>
            </w:pPr>
            <w:r w:rsidRPr="00222CBE">
              <w:rPr>
                <w:rFonts w:ascii="Times New Roman" w:hAnsi="Times New Roman"/>
                <w:i/>
                <w:szCs w:val="18"/>
              </w:rPr>
              <w:t>13</w:t>
            </w:r>
          </w:p>
        </w:tc>
        <w:tc>
          <w:tcPr>
            <w:tcW w:w="6478" w:type="dxa"/>
            <w:shd w:val="clear" w:color="auto" w:fill="auto"/>
          </w:tcPr>
          <w:p w14:paraId="4F5336E8" w14:textId="77777777" w:rsidR="005346DC" w:rsidRPr="00222CBE" w:rsidRDefault="005346DC" w:rsidP="00222CBE">
            <w:pPr>
              <w:pStyle w:val="TAL"/>
              <w:jc w:val="center"/>
              <w:rPr>
                <w:rFonts w:ascii="Times New Roman" w:hAnsi="Times New Roman"/>
                <w:i/>
                <w:szCs w:val="18"/>
              </w:rPr>
            </w:pPr>
            <w:r w:rsidRPr="00222CBE">
              <w:rPr>
                <w:rFonts w:ascii="Times New Roman" w:hAnsi="Times New Roman"/>
                <w:i/>
                <w:szCs w:val="18"/>
              </w:rPr>
              <w:t>MME Processing Delay (including UE context retrieval of 10ms)</w:t>
            </w:r>
          </w:p>
        </w:tc>
        <w:tc>
          <w:tcPr>
            <w:tcW w:w="1077" w:type="dxa"/>
            <w:shd w:val="clear" w:color="auto" w:fill="auto"/>
          </w:tcPr>
          <w:p w14:paraId="466E4C9B" w14:textId="77777777" w:rsidR="005346DC" w:rsidRPr="00222CBE" w:rsidRDefault="005346DC" w:rsidP="00AD355C">
            <w:pPr>
              <w:pStyle w:val="TAC"/>
              <w:rPr>
                <w:rFonts w:ascii="Times New Roman" w:hAnsi="Times New Roman"/>
                <w:i/>
                <w:szCs w:val="18"/>
              </w:rPr>
            </w:pPr>
          </w:p>
        </w:tc>
      </w:tr>
      <w:tr w:rsidR="005346DC" w:rsidRPr="00222CBE" w14:paraId="7983E11E" w14:textId="77777777" w:rsidTr="00AD355C">
        <w:trPr>
          <w:trHeight w:val="255"/>
          <w:jc w:val="center"/>
        </w:trPr>
        <w:tc>
          <w:tcPr>
            <w:tcW w:w="1318" w:type="dxa"/>
            <w:shd w:val="clear" w:color="auto" w:fill="auto"/>
            <w:noWrap/>
          </w:tcPr>
          <w:p w14:paraId="3F68A429" w14:textId="77777777" w:rsidR="005346DC" w:rsidRPr="00222CBE" w:rsidRDefault="005346DC" w:rsidP="00222CBE">
            <w:pPr>
              <w:pStyle w:val="TAR"/>
              <w:jc w:val="center"/>
              <w:rPr>
                <w:rFonts w:ascii="Times New Roman" w:hAnsi="Times New Roman"/>
                <w:i/>
                <w:szCs w:val="18"/>
              </w:rPr>
            </w:pPr>
            <w:r w:rsidRPr="00222CBE">
              <w:rPr>
                <w:rFonts w:ascii="Times New Roman" w:hAnsi="Times New Roman"/>
                <w:i/>
                <w:szCs w:val="18"/>
              </w:rPr>
              <w:t>14</w:t>
            </w:r>
          </w:p>
        </w:tc>
        <w:tc>
          <w:tcPr>
            <w:tcW w:w="6478" w:type="dxa"/>
            <w:shd w:val="clear" w:color="auto" w:fill="auto"/>
          </w:tcPr>
          <w:p w14:paraId="2C6E8CD1" w14:textId="77777777" w:rsidR="005346DC" w:rsidRPr="00222CBE" w:rsidRDefault="005346DC" w:rsidP="00222CBE">
            <w:pPr>
              <w:pStyle w:val="TAL"/>
              <w:jc w:val="center"/>
              <w:rPr>
                <w:rFonts w:ascii="Times New Roman" w:hAnsi="Times New Roman"/>
                <w:i/>
                <w:szCs w:val="18"/>
              </w:rPr>
            </w:pPr>
            <w:r w:rsidRPr="00222CBE">
              <w:rPr>
                <w:rFonts w:ascii="Times New Roman" w:hAnsi="Times New Roman"/>
                <w:i/>
                <w:szCs w:val="18"/>
              </w:rPr>
              <w:t>S1-C Transfer delay</w:t>
            </w:r>
          </w:p>
        </w:tc>
        <w:tc>
          <w:tcPr>
            <w:tcW w:w="1077" w:type="dxa"/>
            <w:shd w:val="clear" w:color="auto" w:fill="auto"/>
          </w:tcPr>
          <w:p w14:paraId="281CF230" w14:textId="77777777" w:rsidR="005346DC" w:rsidRPr="00222CBE" w:rsidRDefault="005346DC" w:rsidP="00AD355C">
            <w:pPr>
              <w:pStyle w:val="TAC"/>
              <w:rPr>
                <w:rFonts w:ascii="Times New Roman" w:hAnsi="Times New Roman"/>
                <w:i/>
                <w:szCs w:val="18"/>
              </w:rPr>
            </w:pPr>
          </w:p>
        </w:tc>
      </w:tr>
      <w:tr w:rsidR="005346DC" w:rsidRPr="00222CBE" w14:paraId="58633A4B" w14:textId="77777777" w:rsidTr="00AD355C">
        <w:trPr>
          <w:trHeight w:val="255"/>
          <w:jc w:val="center"/>
        </w:trPr>
        <w:tc>
          <w:tcPr>
            <w:tcW w:w="1318" w:type="dxa"/>
            <w:shd w:val="clear" w:color="auto" w:fill="auto"/>
            <w:noWrap/>
          </w:tcPr>
          <w:p w14:paraId="53603941"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15</w:t>
            </w:r>
          </w:p>
        </w:tc>
        <w:tc>
          <w:tcPr>
            <w:tcW w:w="6478" w:type="dxa"/>
            <w:shd w:val="clear" w:color="auto" w:fill="auto"/>
          </w:tcPr>
          <w:p w14:paraId="2D81481C"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 xml:space="preserve">Processing delay in eNB (S1-C </w:t>
            </w:r>
            <w:r w:rsidRPr="00222CBE">
              <w:rPr>
                <w:rFonts w:ascii="Times New Roman" w:eastAsia="MS Mincho" w:hAnsi="Times New Roman" w:hint="eastAsia"/>
                <w:szCs w:val="18"/>
              </w:rPr>
              <w:t>→</w:t>
            </w:r>
            <w:r w:rsidRPr="00222CBE">
              <w:rPr>
                <w:rFonts w:ascii="Times New Roman" w:hAnsi="Times New Roman"/>
                <w:szCs w:val="18"/>
              </w:rPr>
              <w:t xml:space="preserve"> Uu)</w:t>
            </w:r>
          </w:p>
        </w:tc>
        <w:tc>
          <w:tcPr>
            <w:tcW w:w="1077" w:type="dxa"/>
            <w:shd w:val="clear" w:color="auto" w:fill="auto"/>
          </w:tcPr>
          <w:p w14:paraId="53B81750"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4</w:t>
            </w:r>
          </w:p>
        </w:tc>
      </w:tr>
      <w:tr w:rsidR="005346DC" w:rsidRPr="00222CBE" w14:paraId="7125168F" w14:textId="77777777" w:rsidTr="00AD355C">
        <w:trPr>
          <w:trHeight w:val="255"/>
          <w:jc w:val="center"/>
        </w:trPr>
        <w:tc>
          <w:tcPr>
            <w:tcW w:w="1318" w:type="dxa"/>
            <w:shd w:val="clear" w:color="auto" w:fill="auto"/>
            <w:noWrap/>
          </w:tcPr>
          <w:p w14:paraId="71C02E1A"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16</w:t>
            </w:r>
          </w:p>
        </w:tc>
        <w:tc>
          <w:tcPr>
            <w:tcW w:w="6478" w:type="dxa"/>
            <w:shd w:val="clear" w:color="auto" w:fill="auto"/>
          </w:tcPr>
          <w:p w14:paraId="74B599FF"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Transmission of RRC Security Mode Command and Connection Reconfiguration (+TTI alignment)</w:t>
            </w:r>
          </w:p>
        </w:tc>
        <w:tc>
          <w:tcPr>
            <w:tcW w:w="1077" w:type="dxa"/>
            <w:shd w:val="clear" w:color="auto" w:fill="auto"/>
          </w:tcPr>
          <w:p w14:paraId="75E1C3E5"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w:t>
            </w:r>
            <w:r w:rsidRPr="00222CBE">
              <w:rPr>
                <w:rFonts w:ascii="Times New Roman" w:eastAsia="MS Mincho" w:hAnsi="Times New Roman"/>
                <w:szCs w:val="18"/>
              </w:rPr>
              <w:t>.</w:t>
            </w:r>
            <w:r w:rsidRPr="00222CBE">
              <w:rPr>
                <w:rFonts w:ascii="Times New Roman" w:hAnsi="Times New Roman"/>
                <w:szCs w:val="18"/>
              </w:rPr>
              <w:t>5</w:t>
            </w:r>
          </w:p>
        </w:tc>
      </w:tr>
      <w:tr w:rsidR="005346DC" w:rsidRPr="00222CBE" w14:paraId="72156C6D" w14:textId="77777777" w:rsidTr="00AD355C">
        <w:trPr>
          <w:trHeight w:val="255"/>
          <w:jc w:val="center"/>
        </w:trPr>
        <w:tc>
          <w:tcPr>
            <w:tcW w:w="1318" w:type="dxa"/>
            <w:shd w:val="clear" w:color="auto" w:fill="auto"/>
            <w:noWrap/>
          </w:tcPr>
          <w:p w14:paraId="36DF5B38" w14:textId="77777777" w:rsidR="005346DC" w:rsidRPr="00222CBE" w:rsidRDefault="005346DC" w:rsidP="00222CBE">
            <w:pPr>
              <w:pStyle w:val="TAR"/>
              <w:jc w:val="center"/>
              <w:rPr>
                <w:rFonts w:ascii="Times New Roman" w:hAnsi="Times New Roman"/>
                <w:szCs w:val="18"/>
              </w:rPr>
            </w:pPr>
            <w:r w:rsidRPr="00222CBE">
              <w:rPr>
                <w:rFonts w:ascii="Times New Roman" w:hAnsi="Times New Roman"/>
                <w:szCs w:val="18"/>
              </w:rPr>
              <w:t>17</w:t>
            </w:r>
          </w:p>
        </w:tc>
        <w:tc>
          <w:tcPr>
            <w:tcW w:w="6478" w:type="dxa"/>
            <w:shd w:val="clear" w:color="auto" w:fill="auto"/>
          </w:tcPr>
          <w:p w14:paraId="31BB4325" w14:textId="77777777" w:rsidR="005346DC" w:rsidRPr="00222CBE" w:rsidRDefault="005346DC" w:rsidP="00222CBE">
            <w:pPr>
              <w:pStyle w:val="TAL"/>
              <w:jc w:val="center"/>
              <w:rPr>
                <w:rFonts w:ascii="Times New Roman" w:hAnsi="Times New Roman"/>
                <w:szCs w:val="18"/>
              </w:rPr>
            </w:pPr>
            <w:r w:rsidRPr="00222CBE">
              <w:rPr>
                <w:rFonts w:ascii="Times New Roman" w:hAnsi="Times New Roman"/>
                <w:szCs w:val="18"/>
              </w:rPr>
              <w:t>Processing delay in UE (L2 and RRC)</w:t>
            </w:r>
          </w:p>
        </w:tc>
        <w:tc>
          <w:tcPr>
            <w:tcW w:w="1077" w:type="dxa"/>
            <w:shd w:val="clear" w:color="auto" w:fill="auto"/>
          </w:tcPr>
          <w:p w14:paraId="780BA713" w14:textId="77777777" w:rsidR="005346DC" w:rsidRPr="00222CBE" w:rsidRDefault="005346DC" w:rsidP="00AD355C">
            <w:pPr>
              <w:pStyle w:val="TAC"/>
              <w:rPr>
                <w:rFonts w:ascii="Times New Roman" w:hAnsi="Times New Roman"/>
                <w:szCs w:val="18"/>
              </w:rPr>
            </w:pPr>
            <w:r w:rsidRPr="00222CBE">
              <w:rPr>
                <w:rFonts w:ascii="Times New Roman" w:hAnsi="Times New Roman"/>
                <w:szCs w:val="18"/>
              </w:rPr>
              <w:t>16</w:t>
            </w:r>
          </w:p>
        </w:tc>
      </w:tr>
      <w:tr w:rsidR="005346DC" w:rsidRPr="00222CBE" w14:paraId="47F4E73B" w14:textId="77777777" w:rsidTr="00AD355C">
        <w:trPr>
          <w:trHeight w:val="255"/>
          <w:jc w:val="center"/>
        </w:trPr>
        <w:tc>
          <w:tcPr>
            <w:tcW w:w="1318" w:type="dxa"/>
            <w:shd w:val="clear" w:color="auto" w:fill="auto"/>
            <w:noWrap/>
            <w:vAlign w:val="bottom"/>
          </w:tcPr>
          <w:p w14:paraId="3AED7A6C" w14:textId="77777777" w:rsidR="005346DC" w:rsidRPr="00222CBE" w:rsidRDefault="005346DC" w:rsidP="00222CBE">
            <w:pPr>
              <w:pStyle w:val="TAR"/>
              <w:jc w:val="center"/>
              <w:rPr>
                <w:rFonts w:ascii="Times New Roman" w:hAnsi="Times New Roman"/>
                <w:szCs w:val="18"/>
              </w:rPr>
            </w:pPr>
          </w:p>
        </w:tc>
        <w:tc>
          <w:tcPr>
            <w:tcW w:w="6478" w:type="dxa"/>
            <w:shd w:val="clear" w:color="auto" w:fill="auto"/>
          </w:tcPr>
          <w:p w14:paraId="437E5F92" w14:textId="77777777" w:rsidR="005346DC" w:rsidRPr="00222CBE" w:rsidRDefault="005346DC" w:rsidP="00222CBE">
            <w:pPr>
              <w:keepNext/>
              <w:keepLines/>
              <w:spacing w:after="0"/>
              <w:jc w:val="center"/>
              <w:rPr>
                <w:b/>
                <w:bCs/>
                <w:sz w:val="18"/>
                <w:szCs w:val="18"/>
              </w:rPr>
            </w:pPr>
            <w:r w:rsidRPr="00222CBE">
              <w:rPr>
                <w:b/>
                <w:bCs/>
                <w:sz w:val="18"/>
                <w:szCs w:val="18"/>
              </w:rPr>
              <w:t>Total delay</w:t>
            </w:r>
          </w:p>
        </w:tc>
        <w:tc>
          <w:tcPr>
            <w:tcW w:w="1077" w:type="dxa"/>
            <w:shd w:val="clear" w:color="auto" w:fill="auto"/>
            <w:noWrap/>
            <w:vAlign w:val="bottom"/>
          </w:tcPr>
          <w:p w14:paraId="622531D0" w14:textId="77777777" w:rsidR="005346DC" w:rsidRPr="00222CBE" w:rsidRDefault="005346DC" w:rsidP="00AD355C">
            <w:pPr>
              <w:keepNext/>
              <w:keepLines/>
              <w:spacing w:after="0"/>
              <w:jc w:val="center"/>
              <w:rPr>
                <w:b/>
                <w:bCs/>
                <w:sz w:val="18"/>
                <w:szCs w:val="18"/>
              </w:rPr>
            </w:pPr>
            <w:r w:rsidRPr="00222CBE">
              <w:rPr>
                <w:b/>
                <w:bCs/>
                <w:sz w:val="18"/>
                <w:szCs w:val="18"/>
              </w:rPr>
              <w:t>50</w:t>
            </w:r>
          </w:p>
        </w:tc>
      </w:tr>
    </w:tbl>
    <w:p w14:paraId="1957A724" w14:textId="77777777" w:rsidR="005346DC" w:rsidRPr="006E13D1" w:rsidRDefault="005346DC" w:rsidP="005346DC">
      <w:pPr>
        <w:jc w:val="center"/>
      </w:pPr>
    </w:p>
    <w:p w14:paraId="3CC5DAC8" w14:textId="29BAEF3F" w:rsidR="00CD4C7B" w:rsidRPr="006E13D1" w:rsidRDefault="005346DC" w:rsidP="00CD4C7B">
      <w:pPr>
        <w:pStyle w:val="Heading2"/>
      </w:pPr>
      <w:r>
        <w:lastRenderedPageBreak/>
        <w:t>3.2</w:t>
      </w:r>
      <w:r>
        <w:tab/>
        <w:t xml:space="preserve">C-plane latency in NR </w:t>
      </w:r>
    </w:p>
    <w:p w14:paraId="125F0229" w14:textId="3E54016D" w:rsidR="00507382" w:rsidRDefault="00F20517" w:rsidP="00F20517">
      <w:r>
        <w:t xml:space="preserve">Using the LTE C-plane latency steps as the basis, the </w:t>
      </w:r>
      <w:r w:rsidR="00BE4173">
        <w:t>C</w:t>
      </w:r>
      <w:r w:rsidR="00390EF3">
        <w:t>P</w:t>
      </w:r>
      <w:r w:rsidR="00BE4173">
        <w:t xml:space="preserve"> </w:t>
      </w:r>
      <w:r w:rsidR="00117E0D">
        <w:t xml:space="preserve">latency </w:t>
      </w:r>
      <w:r w:rsidR="00186763">
        <w:t>evaluation</w:t>
      </w:r>
      <w:r w:rsidR="00A81D21">
        <w:t xml:space="preserve"> is</w:t>
      </w:r>
      <w:r w:rsidR="0023003D">
        <w:t xml:space="preserve"> done for </w:t>
      </w:r>
      <w:r w:rsidR="00BE4173">
        <w:t>5G systems.</w:t>
      </w:r>
      <w:r w:rsidR="00117E0D">
        <w:t xml:space="preserve"> Here,</w:t>
      </w:r>
      <w:r w:rsidR="00BE4173">
        <w:t xml:space="preserve"> </w:t>
      </w:r>
      <w:r w:rsidR="00117E0D">
        <w:t>the realization is made on the assumption that</w:t>
      </w:r>
      <w:r w:rsidR="00186763">
        <w:t xml:space="preserve"> the UE context is stored in</w:t>
      </w:r>
      <w:r w:rsidR="00117E0D">
        <w:t xml:space="preserve"> RAN</w:t>
      </w:r>
      <w:r w:rsidR="00A418F9">
        <w:t xml:space="preserve"> during the inactiv</w:t>
      </w:r>
      <w:r w:rsidR="00D75AE3">
        <w:t>e state</w:t>
      </w:r>
      <w:r w:rsidR="00A418F9">
        <w:t xml:space="preserve"> </w:t>
      </w:r>
      <w:r w:rsidR="00117E0D">
        <w:t xml:space="preserve">which </w:t>
      </w:r>
      <w:r w:rsidR="00432B42">
        <w:t>includes</w:t>
      </w:r>
      <w:r w:rsidR="00117E0D">
        <w:t xml:space="preserve"> the </w:t>
      </w:r>
      <w:r w:rsidR="00186763">
        <w:t xml:space="preserve">storage of </w:t>
      </w:r>
      <w:r w:rsidR="00117E0D">
        <w:t xml:space="preserve">AS and NAS security </w:t>
      </w:r>
      <w:r w:rsidR="00432B42">
        <w:t>context</w:t>
      </w:r>
      <w:r w:rsidR="00B16E7E">
        <w:t xml:space="preserve"> information,</w:t>
      </w:r>
      <w:r w:rsidR="00117E0D">
        <w:t xml:space="preserve"> with the </w:t>
      </w:r>
      <w:r w:rsidR="00432B42">
        <w:t>mobility</w:t>
      </w:r>
      <w:r w:rsidR="00117E0D">
        <w:t xml:space="preserve"> and </w:t>
      </w:r>
      <w:r w:rsidR="00432B42">
        <w:t>reachability</w:t>
      </w:r>
      <w:r w:rsidR="00117E0D">
        <w:t xml:space="preserve"> </w:t>
      </w:r>
      <w:r w:rsidR="00432B42">
        <w:t>functions</w:t>
      </w:r>
      <w:r w:rsidR="0023003D">
        <w:t xml:space="preserve"> taken care</w:t>
      </w:r>
      <w:r w:rsidR="00117E0D">
        <w:t xml:space="preserve">. Hence, in such conditions the UE connection can be easily established </w:t>
      </w:r>
      <w:r w:rsidR="001D6129">
        <w:t xml:space="preserve">for example </w:t>
      </w:r>
      <w:r w:rsidR="00117E0D">
        <w:t xml:space="preserve">by </w:t>
      </w:r>
      <w:r w:rsidR="00D75AE3">
        <w:t>R</w:t>
      </w:r>
      <w:r w:rsidR="00186763">
        <w:t>esume procedure, which can</w:t>
      </w:r>
      <w:r w:rsidR="00117E0D">
        <w:t xml:space="preserve"> reduce the </w:t>
      </w:r>
      <w:r w:rsidR="00A83DAD">
        <w:t xml:space="preserve">overall </w:t>
      </w:r>
      <w:r w:rsidR="0023003D">
        <w:t>signalling latency</w:t>
      </w:r>
      <w:r w:rsidR="00B16E7E">
        <w:t>. A</w:t>
      </w:r>
      <w:r w:rsidR="00A81D21">
        <w:t xml:space="preserve">lso, assuming </w:t>
      </w:r>
      <w:r w:rsidR="00117E0D">
        <w:t xml:space="preserve">that there will be </w:t>
      </w:r>
      <w:r w:rsidR="00432B42">
        <w:t>shortening</w:t>
      </w:r>
      <w:r w:rsidR="00A81D21">
        <w:t xml:space="preserve"> of</w:t>
      </w:r>
      <w:r w:rsidR="00117E0D">
        <w:t xml:space="preserve"> </w:t>
      </w:r>
      <w:r w:rsidR="00BE4173">
        <w:t xml:space="preserve">5G sub-frames and faster UE </w:t>
      </w:r>
      <w:r w:rsidR="001D6129">
        <w:t xml:space="preserve">and node </w:t>
      </w:r>
      <w:r w:rsidR="00BE4173">
        <w:t>processing capabilities,</w:t>
      </w:r>
      <w:r w:rsidR="00A81D21">
        <w:t xml:space="preserve"> there can be f</w:t>
      </w:r>
      <w:r w:rsidR="0023003D">
        <w:t>urther reduction in the overhead</w:t>
      </w:r>
      <w:r w:rsidR="00A81D21">
        <w:t xml:space="preserve"> time required</w:t>
      </w:r>
      <w:r w:rsidR="0023003D">
        <w:t xml:space="preserve"> to change</w:t>
      </w:r>
      <w:r w:rsidR="00B16E7E">
        <w:t xml:space="preserve"> from </w:t>
      </w:r>
      <w:r w:rsidR="00A34B85">
        <w:t>the</w:t>
      </w:r>
      <w:r w:rsidR="001D6129">
        <w:t xml:space="preserve"> </w:t>
      </w:r>
      <w:r w:rsidR="00FA48D7">
        <w:t xml:space="preserve">new inactive state </w:t>
      </w:r>
      <w:r w:rsidR="00B16E7E">
        <w:t>to</w:t>
      </w:r>
      <w:r w:rsidR="00D75AE3">
        <w:t xml:space="preserve"> fully</w:t>
      </w:r>
      <w:r w:rsidR="00B16E7E">
        <w:t xml:space="preserve"> c</w:t>
      </w:r>
      <w:r w:rsidR="00117E0D">
        <w:t>onnected</w:t>
      </w:r>
      <w:r w:rsidR="00B16E7E">
        <w:t xml:space="preserve"> RRC</w:t>
      </w:r>
      <w:r w:rsidR="0023003D">
        <w:t xml:space="preserve"> state in NR</w:t>
      </w:r>
      <w:r w:rsidR="00117E0D">
        <w:t xml:space="preserve"> systems.  </w:t>
      </w:r>
    </w:p>
    <w:p w14:paraId="678DED2B" w14:textId="67E12004" w:rsidR="00507382" w:rsidRDefault="00CC612A" w:rsidP="00BC6BDB">
      <w:pPr>
        <w:jc w:val="center"/>
      </w:pPr>
      <w:r>
        <w:object w:dxaOrig="7435" w:dyaOrig="6450" w14:anchorId="2FD71714">
          <v:shape id="_x0000_i1028" type="#_x0000_t75" style="width:371.9pt;height:323.05pt" o:ole="">
            <v:imagedata r:id="rId17" o:title=""/>
          </v:shape>
          <o:OLEObject Type="Embed" ProgID="Visio.Drawing.11" ShapeID="_x0000_i1028" DrawAspect="Content" ObjectID="_1536741260" r:id="rId18"/>
        </w:object>
      </w:r>
    </w:p>
    <w:p w14:paraId="3CC5DACE" w14:textId="5F1BB706" w:rsidR="00CD4C7B" w:rsidRDefault="00A81D21" w:rsidP="0023003D">
      <w:pPr>
        <w:pStyle w:val="Caption"/>
        <w:jc w:val="center"/>
        <w:rPr>
          <w:b/>
          <w:i w:val="0"/>
          <w:color w:val="000000" w:themeColor="text1"/>
        </w:rPr>
      </w:pPr>
      <w:r w:rsidRPr="00A81D21">
        <w:rPr>
          <w:b/>
          <w:i w:val="0"/>
          <w:color w:val="000000" w:themeColor="text1"/>
        </w:rPr>
        <w:t xml:space="preserve">Figure </w:t>
      </w:r>
      <w:r w:rsidRPr="00A81D21">
        <w:rPr>
          <w:b/>
          <w:i w:val="0"/>
          <w:color w:val="000000" w:themeColor="text1"/>
        </w:rPr>
        <w:fldChar w:fldCharType="begin"/>
      </w:r>
      <w:r w:rsidRPr="00A81D21">
        <w:rPr>
          <w:b/>
          <w:i w:val="0"/>
          <w:color w:val="000000" w:themeColor="text1"/>
        </w:rPr>
        <w:instrText xml:space="preserve"> SEQ Figure \* ARABIC </w:instrText>
      </w:r>
      <w:r w:rsidRPr="00A81D21">
        <w:rPr>
          <w:b/>
          <w:i w:val="0"/>
          <w:color w:val="000000" w:themeColor="text1"/>
        </w:rPr>
        <w:fldChar w:fldCharType="separate"/>
      </w:r>
      <w:r w:rsidR="00E235A8">
        <w:rPr>
          <w:b/>
          <w:i w:val="0"/>
          <w:noProof/>
          <w:color w:val="000000" w:themeColor="text1"/>
        </w:rPr>
        <w:t>4</w:t>
      </w:r>
      <w:r w:rsidRPr="00A81D21">
        <w:rPr>
          <w:b/>
          <w:i w:val="0"/>
          <w:color w:val="000000" w:themeColor="text1"/>
        </w:rPr>
        <w:fldChar w:fldCharType="end"/>
      </w:r>
      <w:r w:rsidRPr="00A81D21">
        <w:rPr>
          <w:b/>
          <w:i w:val="0"/>
          <w:color w:val="000000" w:themeColor="text1"/>
        </w:rPr>
        <w:t>. Signal flow diagram in the new state for NR</w:t>
      </w:r>
      <w:r w:rsidR="00BC6BDB">
        <w:rPr>
          <w:b/>
          <w:i w:val="0"/>
          <w:color w:val="000000" w:themeColor="text1"/>
        </w:rPr>
        <w:t xml:space="preserve"> (without context fetch)</w:t>
      </w:r>
    </w:p>
    <w:p w14:paraId="626494CD" w14:textId="095DBC6E" w:rsidR="00BC6BDB" w:rsidRDefault="00BC6BDB" w:rsidP="00BC6BDB">
      <w:pPr>
        <w:jc w:val="center"/>
      </w:pPr>
      <w:r>
        <w:object w:dxaOrig="10507" w:dyaOrig="11575" w14:anchorId="0633D1AA">
          <v:shape id="_x0000_i1029" type="#_x0000_t75" style="width:481.45pt;height:530.9pt" o:ole="">
            <v:imagedata r:id="rId19" o:title=""/>
          </v:shape>
          <o:OLEObject Type="Embed" ProgID="Visio.Drawing.11" ShapeID="_x0000_i1029" DrawAspect="Content" ObjectID="_1536741261" r:id="rId20"/>
        </w:object>
      </w:r>
    </w:p>
    <w:p w14:paraId="0CEDA64C" w14:textId="79C77584" w:rsidR="00BC6BDB" w:rsidRDefault="00BC6BDB" w:rsidP="00BC6BDB">
      <w:pPr>
        <w:pStyle w:val="Caption"/>
        <w:jc w:val="center"/>
        <w:rPr>
          <w:b/>
          <w:i w:val="0"/>
          <w:color w:val="000000" w:themeColor="text1"/>
        </w:rPr>
      </w:pPr>
      <w:r w:rsidRPr="00A81D21">
        <w:rPr>
          <w:b/>
          <w:i w:val="0"/>
          <w:color w:val="000000" w:themeColor="text1"/>
        </w:rPr>
        <w:t xml:space="preserve">Figure </w:t>
      </w:r>
      <w:r w:rsidRPr="00A81D21">
        <w:rPr>
          <w:b/>
          <w:i w:val="0"/>
          <w:color w:val="000000" w:themeColor="text1"/>
        </w:rPr>
        <w:fldChar w:fldCharType="begin"/>
      </w:r>
      <w:r w:rsidRPr="00A81D21">
        <w:rPr>
          <w:b/>
          <w:i w:val="0"/>
          <w:color w:val="000000" w:themeColor="text1"/>
        </w:rPr>
        <w:instrText xml:space="preserve"> SEQ Figure \* ARABIC </w:instrText>
      </w:r>
      <w:r w:rsidRPr="00A81D21">
        <w:rPr>
          <w:b/>
          <w:i w:val="0"/>
          <w:color w:val="000000" w:themeColor="text1"/>
        </w:rPr>
        <w:fldChar w:fldCharType="separate"/>
      </w:r>
      <w:r>
        <w:rPr>
          <w:b/>
          <w:i w:val="0"/>
          <w:noProof/>
          <w:color w:val="000000" w:themeColor="text1"/>
        </w:rPr>
        <w:t>5</w:t>
      </w:r>
      <w:r w:rsidRPr="00A81D21">
        <w:rPr>
          <w:b/>
          <w:i w:val="0"/>
          <w:color w:val="000000" w:themeColor="text1"/>
        </w:rPr>
        <w:fldChar w:fldCharType="end"/>
      </w:r>
      <w:r w:rsidRPr="00A81D21">
        <w:rPr>
          <w:b/>
          <w:i w:val="0"/>
          <w:color w:val="000000" w:themeColor="text1"/>
        </w:rPr>
        <w:t>. Signal flow diagram in the new state for NR</w:t>
      </w:r>
      <w:r>
        <w:rPr>
          <w:b/>
          <w:i w:val="0"/>
          <w:color w:val="000000" w:themeColor="text1"/>
        </w:rPr>
        <w:t xml:space="preserve"> (with context fetch)</w:t>
      </w:r>
    </w:p>
    <w:p w14:paraId="08FCF916" w14:textId="67E20693" w:rsidR="0023003D" w:rsidRDefault="0023003D" w:rsidP="0023003D">
      <w:r>
        <w:t xml:space="preserve">The above signal flow </w:t>
      </w:r>
      <w:r w:rsidR="003E766D">
        <w:t>diagram</w:t>
      </w:r>
      <w:r w:rsidR="00A07088">
        <w:t>s</w:t>
      </w:r>
      <w:r>
        <w:t xml:space="preserve"> can be appropriately mapped to </w:t>
      </w:r>
      <w:r w:rsidR="0009065D">
        <w:t>(Table 2 and 5)</w:t>
      </w:r>
      <w:r w:rsidR="00186763">
        <w:t xml:space="preserve"> showing the latency calculations</w:t>
      </w:r>
      <w:r>
        <w:t xml:space="preserve"> </w:t>
      </w:r>
      <w:r w:rsidR="00390EF3">
        <w:t xml:space="preserve">for each of </w:t>
      </w:r>
      <w:r>
        <w:t xml:space="preserve">these steps. The </w:t>
      </w:r>
      <w:r w:rsidR="003E766D">
        <w:t>calculations</w:t>
      </w:r>
      <w:r>
        <w:t xml:space="preserve"> are made on the following </w:t>
      </w:r>
      <w:r w:rsidR="003E766D">
        <w:t>assumptions:</w:t>
      </w:r>
    </w:p>
    <w:p w14:paraId="116A9C38" w14:textId="5258E4B1" w:rsidR="0023003D" w:rsidRDefault="003E766D" w:rsidP="0023003D">
      <w:pPr>
        <w:pStyle w:val="ListParagraph"/>
        <w:numPr>
          <w:ilvl w:val="0"/>
          <w:numId w:val="5"/>
        </w:numPr>
      </w:pPr>
      <w:r>
        <w:t xml:space="preserve">The delay from receiving </w:t>
      </w:r>
      <w:r w:rsidR="00186763">
        <w:t>RAR after sending preamble in</w:t>
      </w:r>
      <w:r w:rsidR="005858E2">
        <w:t xml:space="preserve"> 3 subframes (3 TTIs)</w:t>
      </w:r>
    </w:p>
    <w:p w14:paraId="0E1E40E7" w14:textId="37C457F6" w:rsidR="005858E2" w:rsidRDefault="00186763" w:rsidP="0023003D">
      <w:pPr>
        <w:pStyle w:val="ListParagraph"/>
        <w:numPr>
          <w:ilvl w:val="0"/>
          <w:numId w:val="5"/>
        </w:numPr>
      </w:pPr>
      <w:r>
        <w:t>PRACH cycle in</w:t>
      </w:r>
      <w:r w:rsidR="005858E2">
        <w:t xml:space="preserve"> one subframe (1 TTI) </w:t>
      </w:r>
    </w:p>
    <w:p w14:paraId="2B726B74" w14:textId="2F3E73E2" w:rsidR="005858E2" w:rsidRDefault="005858E2" w:rsidP="0023003D">
      <w:pPr>
        <w:pStyle w:val="ListParagraph"/>
        <w:numPr>
          <w:ilvl w:val="0"/>
          <w:numId w:val="5"/>
        </w:numPr>
      </w:pPr>
      <w:r>
        <w:t xml:space="preserve">The transmission delay over the Uu </w:t>
      </w:r>
      <w:r w:rsidR="003E766D">
        <w:t>interface</w:t>
      </w:r>
      <w:r w:rsidR="00186763">
        <w:t xml:space="preserve"> is scaled to</w:t>
      </w:r>
      <w:r w:rsidR="00B2604F">
        <w:t xml:space="preserve"> </w:t>
      </w:r>
      <w:r w:rsidR="003E766D">
        <w:t>shortened</w:t>
      </w:r>
      <w:r w:rsidR="00B2604F">
        <w:t xml:space="preserve"> TTI length</w:t>
      </w:r>
      <w:r w:rsidR="00186763">
        <w:t>s</w:t>
      </w:r>
      <w:r w:rsidR="00B2604F">
        <w:t xml:space="preserve"> of (0.25 and 0.5 ms)</w:t>
      </w:r>
    </w:p>
    <w:p w14:paraId="238C28D1" w14:textId="1EFB64C0" w:rsidR="00EA790D" w:rsidRDefault="005858E2" w:rsidP="00186763">
      <w:pPr>
        <w:pStyle w:val="ListParagraph"/>
        <w:numPr>
          <w:ilvl w:val="0"/>
          <w:numId w:val="5"/>
        </w:numPr>
      </w:pPr>
      <w:r>
        <w:t xml:space="preserve">In addition, </w:t>
      </w:r>
      <w:r w:rsidR="00186763">
        <w:t xml:space="preserve">it was decided in the previous RAN meetings that there would be </w:t>
      </w:r>
      <w:r w:rsidR="00ED2899">
        <w:t>enhanced base stations for next generation</w:t>
      </w:r>
      <w:r w:rsidR="00186763">
        <w:t xml:space="preserve"> radio systems. It is</w:t>
      </w:r>
      <w:r w:rsidR="003E766D">
        <w:t xml:space="preserve"> assumed that the next generation</w:t>
      </w:r>
      <w:r>
        <w:t xml:space="preserve"> eNB or more precisely gNB will have greater processing capab</w:t>
      </w:r>
      <w:r w:rsidR="00635125">
        <w:t>ilities</w:t>
      </w:r>
      <w:r w:rsidR="0088112E">
        <w:t xml:space="preserve">. </w:t>
      </w:r>
      <w:r w:rsidR="006A3BC8">
        <w:t>Consequently</w:t>
      </w:r>
      <w:r w:rsidR="00EA790D">
        <w:t>,</w:t>
      </w:r>
      <w:r w:rsidR="006A3BC8">
        <w:t xml:space="preserve"> requiring an increase in</w:t>
      </w:r>
      <w:r w:rsidR="00EA790D">
        <w:t xml:space="preserve"> the</w:t>
      </w:r>
      <w:r w:rsidR="00635125">
        <w:t xml:space="preserve"> processing spe</w:t>
      </w:r>
      <w:r w:rsidR="00186763">
        <w:t>ed of the UE</w:t>
      </w:r>
      <w:r w:rsidR="00EA790D">
        <w:t xml:space="preserve"> to match the</w:t>
      </w:r>
      <w:r w:rsidR="00635125">
        <w:t xml:space="preserve"> fast processing</w:t>
      </w:r>
      <w:r w:rsidR="00186763">
        <w:t xml:space="preserve"> pace </w:t>
      </w:r>
      <w:r w:rsidR="00635125">
        <w:t xml:space="preserve">of the gNB. </w:t>
      </w:r>
      <w:r>
        <w:t xml:space="preserve">  </w:t>
      </w:r>
    </w:p>
    <w:p w14:paraId="2BB9B41A" w14:textId="318704E6" w:rsidR="00186763" w:rsidRDefault="00EA790D" w:rsidP="007036B9">
      <w:r w:rsidRPr="007036B9">
        <w:rPr>
          <w:b/>
        </w:rPr>
        <w:t xml:space="preserve">Observation </w:t>
      </w:r>
      <w:r w:rsidR="00DD13A5">
        <w:rPr>
          <w:b/>
        </w:rPr>
        <w:t>1</w:t>
      </w:r>
      <w:r>
        <w:t>: The next generation eNB or gNB will have enhanced features</w:t>
      </w:r>
      <w:r w:rsidR="003F6FAC">
        <w:t xml:space="preserve">, </w:t>
      </w:r>
      <w:r>
        <w:t xml:space="preserve">greater processing capabilities and faster speeds.   </w:t>
      </w:r>
      <w:r w:rsidR="005858E2">
        <w:t xml:space="preserve"> </w:t>
      </w:r>
    </w:p>
    <w:p w14:paraId="6D471905" w14:textId="65231469" w:rsidR="0088112E" w:rsidRPr="007036B9" w:rsidRDefault="003F6FAC" w:rsidP="007036B9">
      <w:pPr>
        <w:pStyle w:val="Caption"/>
        <w:jc w:val="center"/>
        <w:rPr>
          <w:color w:val="000000" w:themeColor="text1"/>
        </w:rPr>
      </w:pPr>
      <w:r w:rsidRPr="007036B9">
        <w:rPr>
          <w:i w:val="0"/>
          <w:color w:val="000000" w:themeColor="text1"/>
        </w:rPr>
        <w:lastRenderedPageBreak/>
        <w:t xml:space="preserve">Table </w:t>
      </w:r>
      <w:r w:rsidRPr="007036B9">
        <w:rPr>
          <w:i w:val="0"/>
          <w:color w:val="000000" w:themeColor="text1"/>
        </w:rPr>
        <w:fldChar w:fldCharType="begin"/>
      </w:r>
      <w:r w:rsidRPr="007036B9">
        <w:rPr>
          <w:i w:val="0"/>
          <w:color w:val="000000" w:themeColor="text1"/>
        </w:rPr>
        <w:instrText xml:space="preserve"> SEQ Table \* ARABIC </w:instrText>
      </w:r>
      <w:r w:rsidRPr="007036B9">
        <w:rPr>
          <w:i w:val="0"/>
          <w:color w:val="000000" w:themeColor="text1"/>
        </w:rPr>
        <w:fldChar w:fldCharType="separate"/>
      </w:r>
      <w:r w:rsidR="00A113A2">
        <w:rPr>
          <w:i w:val="0"/>
          <w:noProof/>
          <w:color w:val="000000" w:themeColor="text1"/>
        </w:rPr>
        <w:t>2</w:t>
      </w:r>
      <w:r w:rsidRPr="007036B9">
        <w:rPr>
          <w:i w:val="0"/>
          <w:color w:val="000000" w:themeColor="text1"/>
        </w:rPr>
        <w:fldChar w:fldCharType="end"/>
      </w:r>
      <w:r w:rsidRPr="007036B9">
        <w:rPr>
          <w:i w:val="0"/>
          <w:color w:val="000000" w:themeColor="text1"/>
        </w:rPr>
        <w:t xml:space="preserve"> </w:t>
      </w:r>
      <w:r w:rsidR="0088112E" w:rsidRPr="007036B9">
        <w:rPr>
          <w:i w:val="0"/>
          <w:color w:val="000000" w:themeColor="text1"/>
        </w:rPr>
        <w:t xml:space="preserve">Transition time from </w:t>
      </w:r>
      <w:r w:rsidR="00275AB0">
        <w:rPr>
          <w:i w:val="0"/>
          <w:color w:val="000000" w:themeColor="text1"/>
        </w:rPr>
        <w:t>“new state”</w:t>
      </w:r>
      <w:r w:rsidR="0088112E" w:rsidRPr="007036B9">
        <w:rPr>
          <w:i w:val="0"/>
          <w:color w:val="000000" w:themeColor="text1"/>
        </w:rPr>
        <w:t xml:space="preserve"> to Connected</w:t>
      </w:r>
      <w:r w:rsidR="002F1744">
        <w:rPr>
          <w:i w:val="0"/>
          <w:color w:val="000000" w:themeColor="text1"/>
        </w:rPr>
        <w:t xml:space="preserve"> (without context fetch)</w:t>
      </w:r>
    </w:p>
    <w:tbl>
      <w:tblPr>
        <w:tblW w:w="9497" w:type="dxa"/>
        <w:tblInd w:w="132" w:type="dxa"/>
        <w:tblLayout w:type="fixed"/>
        <w:tblLook w:val="04A0" w:firstRow="1" w:lastRow="0" w:firstColumn="1" w:lastColumn="0" w:noHBand="0" w:noVBand="1"/>
      </w:tblPr>
      <w:tblGrid>
        <w:gridCol w:w="1134"/>
        <w:gridCol w:w="2835"/>
        <w:gridCol w:w="1276"/>
        <w:gridCol w:w="1276"/>
        <w:gridCol w:w="1134"/>
        <w:gridCol w:w="1842"/>
      </w:tblGrid>
      <w:tr w:rsidR="002F1744" w:rsidRPr="00FD3184" w14:paraId="33C913AF" w14:textId="77777777" w:rsidTr="00CC50E6">
        <w:trPr>
          <w:trHeight w:val="688"/>
        </w:trPr>
        <w:tc>
          <w:tcPr>
            <w:tcW w:w="1134" w:type="dxa"/>
            <w:tcBorders>
              <w:top w:val="single" w:sz="8" w:space="0" w:color="auto"/>
              <w:left w:val="single" w:sz="8" w:space="0" w:color="auto"/>
              <w:bottom w:val="single" w:sz="8" w:space="0" w:color="auto"/>
              <w:right w:val="single" w:sz="8" w:space="0" w:color="auto"/>
            </w:tcBorders>
            <w:noWrap/>
            <w:hideMark/>
          </w:tcPr>
          <w:p w14:paraId="1CF21C79" w14:textId="77777777" w:rsidR="008C3561" w:rsidRPr="00CC50E6" w:rsidRDefault="008C3561" w:rsidP="00AD355C">
            <w:pPr>
              <w:pStyle w:val="TAH"/>
              <w:rPr>
                <w:rFonts w:ascii="Times New Roman" w:hAnsi="Times New Roman"/>
                <w:lang w:eastAsia="en-GB"/>
              </w:rPr>
            </w:pPr>
            <w:r w:rsidRPr="00CC50E6">
              <w:rPr>
                <w:rFonts w:ascii="Times New Roman" w:hAnsi="Times New Roman"/>
                <w:sz w:val="16"/>
              </w:rPr>
              <w:t>Component (NR)</w:t>
            </w:r>
          </w:p>
        </w:tc>
        <w:tc>
          <w:tcPr>
            <w:tcW w:w="2835" w:type="dxa"/>
            <w:tcBorders>
              <w:top w:val="single" w:sz="8" w:space="0" w:color="auto"/>
              <w:left w:val="nil"/>
              <w:bottom w:val="single" w:sz="8" w:space="0" w:color="auto"/>
              <w:right w:val="single" w:sz="8" w:space="0" w:color="auto"/>
            </w:tcBorders>
            <w:noWrap/>
            <w:hideMark/>
          </w:tcPr>
          <w:p w14:paraId="0F3B0BDA" w14:textId="77777777" w:rsidR="008C3561" w:rsidRPr="00CC50E6" w:rsidRDefault="008C3561">
            <w:pPr>
              <w:pStyle w:val="TAH"/>
              <w:rPr>
                <w:rFonts w:ascii="Times New Roman" w:hAnsi="Times New Roman"/>
              </w:rPr>
            </w:pPr>
            <w:r w:rsidRPr="00CC50E6">
              <w:rPr>
                <w:rFonts w:ascii="Times New Roman" w:hAnsi="Times New Roman"/>
              </w:rPr>
              <w:t>Description</w:t>
            </w:r>
          </w:p>
        </w:tc>
        <w:tc>
          <w:tcPr>
            <w:tcW w:w="1276" w:type="dxa"/>
            <w:tcBorders>
              <w:top w:val="single" w:sz="8" w:space="0" w:color="auto"/>
              <w:left w:val="nil"/>
              <w:bottom w:val="single" w:sz="8" w:space="0" w:color="auto"/>
              <w:right w:val="single" w:sz="8" w:space="0" w:color="auto"/>
            </w:tcBorders>
          </w:tcPr>
          <w:p w14:paraId="67425F05" w14:textId="77777777" w:rsidR="008C3561" w:rsidRPr="00CC50E6" w:rsidRDefault="008C3561" w:rsidP="00AD355C">
            <w:pPr>
              <w:pStyle w:val="TAH"/>
              <w:rPr>
                <w:rFonts w:ascii="Times New Roman" w:hAnsi="Times New Roman"/>
              </w:rPr>
            </w:pPr>
            <w:r w:rsidRPr="00CC50E6">
              <w:rPr>
                <w:rFonts w:ascii="Times New Roman" w:hAnsi="Times New Roman"/>
              </w:rPr>
              <w:t>TTI 0.25ms</w:t>
            </w:r>
          </w:p>
        </w:tc>
        <w:tc>
          <w:tcPr>
            <w:tcW w:w="1276" w:type="dxa"/>
            <w:tcBorders>
              <w:top w:val="single" w:sz="8" w:space="0" w:color="auto"/>
              <w:left w:val="nil"/>
              <w:bottom w:val="single" w:sz="8" w:space="0" w:color="auto"/>
              <w:right w:val="single" w:sz="4" w:space="0" w:color="auto"/>
            </w:tcBorders>
          </w:tcPr>
          <w:p w14:paraId="78441ED3" w14:textId="77777777" w:rsidR="008C3561" w:rsidRPr="00CC50E6" w:rsidRDefault="008C3561" w:rsidP="00AD355C">
            <w:pPr>
              <w:pStyle w:val="TAH"/>
              <w:rPr>
                <w:rFonts w:ascii="Times New Roman" w:hAnsi="Times New Roman"/>
              </w:rPr>
            </w:pPr>
            <w:r w:rsidRPr="00CC50E6">
              <w:rPr>
                <w:rFonts w:ascii="Times New Roman" w:hAnsi="Times New Roman"/>
              </w:rPr>
              <w:t>TTI 0.5ms</w:t>
            </w:r>
          </w:p>
        </w:tc>
        <w:tc>
          <w:tcPr>
            <w:tcW w:w="1134" w:type="dxa"/>
            <w:tcBorders>
              <w:top w:val="single" w:sz="4" w:space="0" w:color="auto"/>
              <w:left w:val="single" w:sz="4" w:space="0" w:color="auto"/>
              <w:bottom w:val="single" w:sz="4" w:space="0" w:color="auto"/>
              <w:right w:val="single" w:sz="4" w:space="0" w:color="auto"/>
            </w:tcBorders>
          </w:tcPr>
          <w:p w14:paraId="7937625F" w14:textId="68CEDA7B" w:rsidR="008C3561" w:rsidRPr="00CC50E6" w:rsidRDefault="008C3561" w:rsidP="00AD355C">
            <w:pPr>
              <w:pStyle w:val="TAH"/>
              <w:rPr>
                <w:rFonts w:ascii="Times New Roman" w:hAnsi="Times New Roman"/>
              </w:rPr>
            </w:pPr>
            <w:r w:rsidRPr="00CC50E6">
              <w:rPr>
                <w:rFonts w:ascii="Times New Roman" w:hAnsi="Times New Roman"/>
              </w:rPr>
              <w:t>TTI 1ms</w:t>
            </w:r>
          </w:p>
        </w:tc>
        <w:tc>
          <w:tcPr>
            <w:tcW w:w="1842" w:type="dxa"/>
            <w:tcBorders>
              <w:top w:val="single" w:sz="8" w:space="0" w:color="auto"/>
              <w:left w:val="single" w:sz="4" w:space="0" w:color="auto"/>
              <w:bottom w:val="single" w:sz="8" w:space="0" w:color="auto"/>
              <w:right w:val="single" w:sz="8" w:space="0" w:color="auto"/>
            </w:tcBorders>
          </w:tcPr>
          <w:p w14:paraId="685F86F3" w14:textId="4FFEB375" w:rsidR="008C3561" w:rsidRPr="00CC50E6" w:rsidRDefault="008C3561">
            <w:pPr>
              <w:pStyle w:val="TAH"/>
              <w:rPr>
                <w:rFonts w:ascii="Times New Roman" w:hAnsi="Times New Roman"/>
              </w:rPr>
            </w:pPr>
            <w:r w:rsidRPr="00CC50E6">
              <w:rPr>
                <w:rFonts w:ascii="Times New Roman" w:hAnsi="Times New Roman"/>
              </w:rPr>
              <w:t>Note</w:t>
            </w:r>
          </w:p>
        </w:tc>
      </w:tr>
      <w:tr w:rsidR="002F1744" w:rsidRPr="00FD3184" w14:paraId="15115286"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440500A2"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1</w:t>
            </w:r>
          </w:p>
        </w:tc>
        <w:tc>
          <w:tcPr>
            <w:tcW w:w="2835" w:type="dxa"/>
            <w:tcBorders>
              <w:top w:val="nil"/>
              <w:left w:val="nil"/>
              <w:bottom w:val="single" w:sz="8" w:space="0" w:color="auto"/>
              <w:right w:val="single" w:sz="8" w:space="0" w:color="auto"/>
            </w:tcBorders>
            <w:hideMark/>
          </w:tcPr>
          <w:p w14:paraId="0EF61B73"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Average delay due to RACH scheduling period</w:t>
            </w:r>
          </w:p>
        </w:tc>
        <w:tc>
          <w:tcPr>
            <w:tcW w:w="1276" w:type="dxa"/>
            <w:tcBorders>
              <w:top w:val="nil"/>
              <w:left w:val="nil"/>
              <w:bottom w:val="single" w:sz="8" w:space="0" w:color="auto"/>
              <w:right w:val="single" w:sz="8" w:space="0" w:color="auto"/>
            </w:tcBorders>
          </w:tcPr>
          <w:p w14:paraId="1287C107"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0.125</w:t>
            </w:r>
          </w:p>
        </w:tc>
        <w:tc>
          <w:tcPr>
            <w:tcW w:w="1276" w:type="dxa"/>
            <w:tcBorders>
              <w:top w:val="nil"/>
              <w:left w:val="nil"/>
              <w:bottom w:val="single" w:sz="8" w:space="0" w:color="auto"/>
              <w:right w:val="single" w:sz="4" w:space="0" w:color="auto"/>
            </w:tcBorders>
          </w:tcPr>
          <w:p w14:paraId="7D04F07F"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0.25</w:t>
            </w:r>
          </w:p>
        </w:tc>
        <w:tc>
          <w:tcPr>
            <w:tcW w:w="1134" w:type="dxa"/>
            <w:tcBorders>
              <w:top w:val="single" w:sz="4" w:space="0" w:color="auto"/>
              <w:left w:val="single" w:sz="4" w:space="0" w:color="auto"/>
              <w:bottom w:val="single" w:sz="4" w:space="0" w:color="auto"/>
              <w:right w:val="single" w:sz="4" w:space="0" w:color="auto"/>
            </w:tcBorders>
          </w:tcPr>
          <w:p w14:paraId="2C2FC336" w14:textId="62A0901A" w:rsidR="008C3561" w:rsidRPr="00CC50E6" w:rsidRDefault="008C3561" w:rsidP="0009065D">
            <w:pPr>
              <w:pStyle w:val="TAC"/>
              <w:rPr>
                <w:rFonts w:ascii="Times New Roman" w:hAnsi="Times New Roman"/>
                <w:lang w:val="en-US"/>
              </w:rPr>
            </w:pPr>
            <w:r w:rsidRPr="00CC50E6">
              <w:rPr>
                <w:rFonts w:ascii="Times New Roman" w:hAnsi="Times New Roman"/>
                <w:lang w:val="en-US"/>
              </w:rPr>
              <w:t>0.5</w:t>
            </w:r>
          </w:p>
        </w:tc>
        <w:tc>
          <w:tcPr>
            <w:tcW w:w="1842" w:type="dxa"/>
            <w:tcBorders>
              <w:top w:val="nil"/>
              <w:left w:val="single" w:sz="4" w:space="0" w:color="auto"/>
              <w:bottom w:val="single" w:sz="8" w:space="0" w:color="auto"/>
              <w:right w:val="single" w:sz="8" w:space="0" w:color="auto"/>
            </w:tcBorders>
          </w:tcPr>
          <w:p w14:paraId="418B38DD" w14:textId="5CC5D2AB" w:rsidR="008C3561" w:rsidRPr="00CC50E6" w:rsidRDefault="008C3561">
            <w:pPr>
              <w:pStyle w:val="TAC"/>
              <w:rPr>
                <w:rFonts w:ascii="Times New Roman" w:hAnsi="Times New Roman"/>
                <w:lang w:val="en-US"/>
              </w:rPr>
            </w:pPr>
          </w:p>
        </w:tc>
      </w:tr>
      <w:tr w:rsidR="002F1744" w:rsidRPr="00FD3184" w14:paraId="4ED5E050"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5497A928"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2</w:t>
            </w:r>
          </w:p>
        </w:tc>
        <w:tc>
          <w:tcPr>
            <w:tcW w:w="2835" w:type="dxa"/>
            <w:tcBorders>
              <w:top w:val="nil"/>
              <w:left w:val="nil"/>
              <w:bottom w:val="single" w:sz="8" w:space="0" w:color="auto"/>
              <w:right w:val="single" w:sz="8" w:space="0" w:color="auto"/>
            </w:tcBorders>
            <w:hideMark/>
          </w:tcPr>
          <w:p w14:paraId="59415280"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RACH Preamble</w:t>
            </w:r>
          </w:p>
        </w:tc>
        <w:tc>
          <w:tcPr>
            <w:tcW w:w="1276" w:type="dxa"/>
            <w:tcBorders>
              <w:top w:val="nil"/>
              <w:left w:val="nil"/>
              <w:bottom w:val="single" w:sz="8" w:space="0" w:color="auto"/>
              <w:right w:val="single" w:sz="8" w:space="0" w:color="auto"/>
            </w:tcBorders>
          </w:tcPr>
          <w:p w14:paraId="3A06D2B7"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0.25</w:t>
            </w:r>
          </w:p>
        </w:tc>
        <w:tc>
          <w:tcPr>
            <w:tcW w:w="1276" w:type="dxa"/>
            <w:tcBorders>
              <w:top w:val="nil"/>
              <w:left w:val="nil"/>
              <w:bottom w:val="single" w:sz="8" w:space="0" w:color="auto"/>
              <w:right w:val="single" w:sz="4" w:space="0" w:color="auto"/>
            </w:tcBorders>
          </w:tcPr>
          <w:p w14:paraId="32CE84A2"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0.5</w:t>
            </w:r>
          </w:p>
        </w:tc>
        <w:tc>
          <w:tcPr>
            <w:tcW w:w="1134" w:type="dxa"/>
            <w:tcBorders>
              <w:top w:val="single" w:sz="4" w:space="0" w:color="auto"/>
              <w:left w:val="single" w:sz="4" w:space="0" w:color="auto"/>
              <w:bottom w:val="single" w:sz="4" w:space="0" w:color="auto"/>
              <w:right w:val="single" w:sz="4" w:space="0" w:color="auto"/>
            </w:tcBorders>
          </w:tcPr>
          <w:p w14:paraId="7ECBE41D" w14:textId="44C5131B" w:rsidR="008C3561" w:rsidRPr="00CC50E6" w:rsidRDefault="008C3561" w:rsidP="0009065D">
            <w:pPr>
              <w:pStyle w:val="TAC"/>
              <w:rPr>
                <w:rFonts w:ascii="Times New Roman" w:hAnsi="Times New Roman"/>
                <w:lang w:val="en-US"/>
              </w:rPr>
            </w:pPr>
            <w:r w:rsidRPr="00CC50E6">
              <w:rPr>
                <w:rFonts w:ascii="Times New Roman" w:hAnsi="Times New Roman"/>
                <w:lang w:val="en-US"/>
              </w:rPr>
              <w:t>1</w:t>
            </w:r>
          </w:p>
        </w:tc>
        <w:tc>
          <w:tcPr>
            <w:tcW w:w="1842" w:type="dxa"/>
            <w:tcBorders>
              <w:top w:val="nil"/>
              <w:left w:val="single" w:sz="4" w:space="0" w:color="auto"/>
              <w:bottom w:val="single" w:sz="8" w:space="0" w:color="auto"/>
              <w:right w:val="single" w:sz="8" w:space="0" w:color="auto"/>
            </w:tcBorders>
          </w:tcPr>
          <w:p w14:paraId="37C2FFA3" w14:textId="3F60C755" w:rsidR="008C3561" w:rsidRPr="00CC50E6" w:rsidRDefault="008C3561">
            <w:pPr>
              <w:pStyle w:val="TAC"/>
              <w:rPr>
                <w:rFonts w:ascii="Times New Roman" w:hAnsi="Times New Roman"/>
                <w:lang w:val="en-US"/>
              </w:rPr>
            </w:pPr>
          </w:p>
        </w:tc>
      </w:tr>
      <w:tr w:rsidR="002F1744" w:rsidRPr="00FD3184" w14:paraId="70EAFFBC"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7E0B3D91"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3-4</w:t>
            </w:r>
          </w:p>
        </w:tc>
        <w:tc>
          <w:tcPr>
            <w:tcW w:w="2835" w:type="dxa"/>
            <w:tcBorders>
              <w:top w:val="nil"/>
              <w:left w:val="nil"/>
              <w:bottom w:val="single" w:sz="8" w:space="0" w:color="auto"/>
              <w:right w:val="single" w:sz="8" w:space="0" w:color="auto"/>
            </w:tcBorders>
            <w:hideMark/>
          </w:tcPr>
          <w:p w14:paraId="1045E215"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Preamble detection and transmission of RA response (Time between the end RACH transmission and UE’s reception of scheduling grant and timing adjustment)</w:t>
            </w:r>
          </w:p>
        </w:tc>
        <w:tc>
          <w:tcPr>
            <w:tcW w:w="1276" w:type="dxa"/>
            <w:tcBorders>
              <w:top w:val="nil"/>
              <w:left w:val="nil"/>
              <w:bottom w:val="single" w:sz="8" w:space="0" w:color="auto"/>
              <w:right w:val="single" w:sz="8" w:space="0" w:color="auto"/>
            </w:tcBorders>
          </w:tcPr>
          <w:p w14:paraId="63FF0396"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0.75</w:t>
            </w:r>
          </w:p>
        </w:tc>
        <w:tc>
          <w:tcPr>
            <w:tcW w:w="1276" w:type="dxa"/>
            <w:tcBorders>
              <w:top w:val="nil"/>
              <w:left w:val="nil"/>
              <w:bottom w:val="single" w:sz="8" w:space="0" w:color="auto"/>
              <w:right w:val="single" w:sz="4" w:space="0" w:color="auto"/>
            </w:tcBorders>
          </w:tcPr>
          <w:p w14:paraId="49398807"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1.5</w:t>
            </w:r>
          </w:p>
        </w:tc>
        <w:tc>
          <w:tcPr>
            <w:tcW w:w="1134" w:type="dxa"/>
            <w:tcBorders>
              <w:top w:val="single" w:sz="4" w:space="0" w:color="auto"/>
              <w:left w:val="single" w:sz="4" w:space="0" w:color="auto"/>
              <w:bottom w:val="single" w:sz="4" w:space="0" w:color="auto"/>
              <w:right w:val="single" w:sz="4" w:space="0" w:color="auto"/>
            </w:tcBorders>
          </w:tcPr>
          <w:p w14:paraId="32A2DAFF" w14:textId="577ACE98" w:rsidR="008C3561" w:rsidRPr="00CC50E6" w:rsidRDefault="008C3561" w:rsidP="0009065D">
            <w:pPr>
              <w:pStyle w:val="TAC"/>
              <w:rPr>
                <w:rFonts w:ascii="Times New Roman" w:hAnsi="Times New Roman"/>
                <w:lang w:val="en-US"/>
              </w:rPr>
            </w:pPr>
            <w:r w:rsidRPr="00CC50E6">
              <w:rPr>
                <w:rFonts w:ascii="Times New Roman" w:hAnsi="Times New Roman"/>
                <w:lang w:val="en-US"/>
              </w:rPr>
              <w:t>3</w:t>
            </w:r>
          </w:p>
        </w:tc>
        <w:tc>
          <w:tcPr>
            <w:tcW w:w="1842" w:type="dxa"/>
            <w:tcBorders>
              <w:top w:val="nil"/>
              <w:left w:val="single" w:sz="4" w:space="0" w:color="auto"/>
              <w:bottom w:val="single" w:sz="8" w:space="0" w:color="auto"/>
              <w:right w:val="single" w:sz="8" w:space="0" w:color="auto"/>
            </w:tcBorders>
          </w:tcPr>
          <w:p w14:paraId="3F245C05" w14:textId="6EFB1D60" w:rsidR="008C3561" w:rsidRPr="00CC50E6" w:rsidRDefault="008C3561">
            <w:pPr>
              <w:pStyle w:val="TAC"/>
              <w:rPr>
                <w:rFonts w:ascii="Times New Roman" w:hAnsi="Times New Roman"/>
                <w:lang w:val="en-US"/>
              </w:rPr>
            </w:pPr>
          </w:p>
        </w:tc>
      </w:tr>
      <w:tr w:rsidR="002F1744" w:rsidRPr="00FD3184" w14:paraId="2F980725" w14:textId="77777777" w:rsidTr="00CC50E6">
        <w:trPr>
          <w:trHeight w:val="495"/>
        </w:trPr>
        <w:tc>
          <w:tcPr>
            <w:tcW w:w="1134" w:type="dxa"/>
            <w:tcBorders>
              <w:top w:val="nil"/>
              <w:left w:val="single" w:sz="8" w:space="0" w:color="auto"/>
              <w:bottom w:val="single" w:sz="8" w:space="0" w:color="auto"/>
              <w:right w:val="single" w:sz="8" w:space="0" w:color="auto"/>
            </w:tcBorders>
            <w:noWrap/>
            <w:hideMark/>
          </w:tcPr>
          <w:p w14:paraId="0261B9ED"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5</w:t>
            </w:r>
          </w:p>
        </w:tc>
        <w:tc>
          <w:tcPr>
            <w:tcW w:w="2835" w:type="dxa"/>
            <w:tcBorders>
              <w:top w:val="nil"/>
              <w:left w:val="nil"/>
              <w:bottom w:val="single" w:sz="8" w:space="0" w:color="auto"/>
              <w:right w:val="single" w:sz="8" w:space="0" w:color="auto"/>
            </w:tcBorders>
            <w:hideMark/>
          </w:tcPr>
          <w:p w14:paraId="7A26587D"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 xml:space="preserve">UE Processing Delay (decoding of scheduling grant, timing alignment and C-RNTI assignment + L1 encoding of </w:t>
            </w:r>
            <w:r w:rsidRPr="00CC50E6">
              <w:rPr>
                <w:rFonts w:ascii="Times New Roman" w:hAnsi="Times New Roman"/>
                <w:lang w:val="en-US" w:eastAsia="zh-CN"/>
              </w:rPr>
              <w:t>RRC Connection Resume Request</w:t>
            </w:r>
            <w:r w:rsidRPr="00CC50E6">
              <w:rPr>
                <w:rFonts w:ascii="Times New Roman" w:hAnsi="Times New Roman"/>
                <w:lang w:val="en-US"/>
              </w:rPr>
              <w:t>)</w:t>
            </w:r>
          </w:p>
        </w:tc>
        <w:tc>
          <w:tcPr>
            <w:tcW w:w="1276" w:type="dxa"/>
            <w:tcBorders>
              <w:top w:val="nil"/>
              <w:left w:val="nil"/>
              <w:bottom w:val="single" w:sz="8" w:space="0" w:color="auto"/>
              <w:right w:val="single" w:sz="8" w:space="0" w:color="auto"/>
            </w:tcBorders>
          </w:tcPr>
          <w:p w14:paraId="2C1DB7BD" w14:textId="4026A2DE" w:rsidR="008C3561" w:rsidRPr="00CC50E6" w:rsidRDefault="008C3561" w:rsidP="00AD355C">
            <w:pPr>
              <w:pStyle w:val="TAC"/>
              <w:rPr>
                <w:rFonts w:ascii="Times New Roman" w:hAnsi="Times New Roman"/>
                <w:i/>
                <w:color w:val="FF0000"/>
                <w:lang w:val="en-US"/>
              </w:rPr>
            </w:pPr>
            <w:r w:rsidRPr="00CC50E6">
              <w:rPr>
                <w:rFonts w:ascii="Times New Roman" w:hAnsi="Times New Roman"/>
                <w:i/>
                <w:color w:val="000000" w:themeColor="text1"/>
                <w:lang w:val="en-US"/>
              </w:rPr>
              <w:t>1.25</w:t>
            </w:r>
          </w:p>
        </w:tc>
        <w:tc>
          <w:tcPr>
            <w:tcW w:w="1276" w:type="dxa"/>
            <w:tcBorders>
              <w:top w:val="nil"/>
              <w:left w:val="nil"/>
              <w:bottom w:val="single" w:sz="8" w:space="0" w:color="auto"/>
              <w:right w:val="single" w:sz="4" w:space="0" w:color="auto"/>
            </w:tcBorders>
          </w:tcPr>
          <w:p w14:paraId="0B1E8FAD" w14:textId="14E1E97B" w:rsidR="008C3561" w:rsidRPr="00CC50E6" w:rsidRDefault="008C3561" w:rsidP="00AD355C">
            <w:pPr>
              <w:pStyle w:val="TAC"/>
              <w:rPr>
                <w:rFonts w:ascii="Times New Roman" w:hAnsi="Times New Roman"/>
                <w:i/>
                <w:color w:val="FF0000"/>
                <w:lang w:val="en-US"/>
              </w:rPr>
            </w:pPr>
            <w:r w:rsidRPr="00CC50E6">
              <w:rPr>
                <w:rFonts w:ascii="Times New Roman" w:hAnsi="Times New Roman"/>
                <w:i/>
                <w:color w:val="000000" w:themeColor="text1"/>
                <w:lang w:val="en-US"/>
              </w:rPr>
              <w:t>1.25</w:t>
            </w:r>
          </w:p>
        </w:tc>
        <w:tc>
          <w:tcPr>
            <w:tcW w:w="1134" w:type="dxa"/>
            <w:tcBorders>
              <w:top w:val="single" w:sz="4" w:space="0" w:color="auto"/>
              <w:left w:val="single" w:sz="4" w:space="0" w:color="auto"/>
              <w:bottom w:val="single" w:sz="4" w:space="0" w:color="auto"/>
              <w:right w:val="single" w:sz="4" w:space="0" w:color="auto"/>
            </w:tcBorders>
          </w:tcPr>
          <w:p w14:paraId="30433D61" w14:textId="1D548A9E" w:rsidR="008C3561" w:rsidRPr="00CC50E6" w:rsidRDefault="008C3561" w:rsidP="00CC50E6">
            <w:pPr>
              <w:pStyle w:val="TAC"/>
              <w:rPr>
                <w:rFonts w:ascii="Times New Roman" w:hAnsi="Times New Roman"/>
                <w:i/>
                <w:lang w:val="en-US"/>
              </w:rPr>
            </w:pPr>
            <w:r w:rsidRPr="00CC50E6">
              <w:rPr>
                <w:rFonts w:ascii="Times New Roman" w:hAnsi="Times New Roman"/>
                <w:i/>
                <w:lang w:val="en-US"/>
              </w:rPr>
              <w:t>1.25</w:t>
            </w:r>
          </w:p>
        </w:tc>
        <w:tc>
          <w:tcPr>
            <w:tcW w:w="1842" w:type="dxa"/>
            <w:tcBorders>
              <w:top w:val="nil"/>
              <w:left w:val="single" w:sz="4" w:space="0" w:color="auto"/>
              <w:bottom w:val="single" w:sz="8" w:space="0" w:color="auto"/>
              <w:right w:val="single" w:sz="8" w:space="0" w:color="auto"/>
            </w:tcBorders>
          </w:tcPr>
          <w:p w14:paraId="2E7A944D" w14:textId="6ED8D502" w:rsidR="008C3561" w:rsidRPr="00CC50E6" w:rsidRDefault="008C3561" w:rsidP="00CC50E6">
            <w:pPr>
              <w:pStyle w:val="TAC"/>
              <w:rPr>
                <w:rFonts w:ascii="Times New Roman" w:hAnsi="Times New Roman"/>
                <w:i/>
                <w:color w:val="FF0000"/>
                <w:lang w:val="en-US"/>
              </w:rPr>
            </w:pPr>
            <w:r w:rsidRPr="00CC50E6">
              <w:rPr>
                <w:rFonts w:ascii="Times New Roman" w:hAnsi="Times New Roman"/>
                <w:lang w:val="en-US"/>
              </w:rPr>
              <w:t>Considering the</w:t>
            </w:r>
            <w:r w:rsidRPr="00CC50E6">
              <w:rPr>
                <w:rFonts w:ascii="Times New Roman" w:hAnsi="Times New Roman"/>
              </w:rPr>
              <w:t xml:space="preserve"> greater and faster processing capabilities of gNB and UE,</w:t>
            </w:r>
            <w:r w:rsidR="004D0E35" w:rsidRPr="00CC50E6">
              <w:rPr>
                <w:rFonts w:ascii="Times New Roman" w:hAnsi="Times New Roman"/>
              </w:rPr>
              <w:t xml:space="preserve"> </w:t>
            </w:r>
            <w:r w:rsidRPr="00CC50E6">
              <w:rPr>
                <w:rFonts w:ascii="Times New Roman" w:hAnsi="Times New Roman"/>
              </w:rPr>
              <w:t xml:space="preserve">75% reduction in the processing delay </w:t>
            </w:r>
            <w:r w:rsidR="004D0E35" w:rsidRPr="00CC50E6">
              <w:rPr>
                <w:rFonts w:ascii="Times New Roman" w:hAnsi="Times New Roman"/>
              </w:rPr>
              <w:t>can be assumed for</w:t>
            </w:r>
            <w:r w:rsidRPr="00CC50E6">
              <w:rPr>
                <w:rFonts w:ascii="Times New Roman" w:hAnsi="Times New Roman"/>
              </w:rPr>
              <w:t xml:space="preserve"> NR</w:t>
            </w:r>
          </w:p>
        </w:tc>
      </w:tr>
      <w:tr w:rsidR="002F1744" w:rsidRPr="00FD3184" w14:paraId="3353624F"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7656E09E"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6</w:t>
            </w:r>
          </w:p>
        </w:tc>
        <w:tc>
          <w:tcPr>
            <w:tcW w:w="2835" w:type="dxa"/>
            <w:tcBorders>
              <w:top w:val="nil"/>
              <w:left w:val="nil"/>
              <w:bottom w:val="single" w:sz="8" w:space="0" w:color="auto"/>
              <w:right w:val="single" w:sz="8" w:space="0" w:color="auto"/>
            </w:tcBorders>
            <w:hideMark/>
          </w:tcPr>
          <w:p w14:paraId="7DF406DB"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Transmission of RRC Connection Resume Request</w:t>
            </w:r>
          </w:p>
        </w:tc>
        <w:tc>
          <w:tcPr>
            <w:tcW w:w="1276" w:type="dxa"/>
            <w:tcBorders>
              <w:top w:val="nil"/>
              <w:left w:val="nil"/>
              <w:bottom w:val="single" w:sz="8" w:space="0" w:color="auto"/>
              <w:right w:val="single" w:sz="8" w:space="0" w:color="auto"/>
            </w:tcBorders>
          </w:tcPr>
          <w:p w14:paraId="15B7EA56"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0.25</w:t>
            </w:r>
          </w:p>
        </w:tc>
        <w:tc>
          <w:tcPr>
            <w:tcW w:w="1276" w:type="dxa"/>
            <w:tcBorders>
              <w:top w:val="nil"/>
              <w:left w:val="nil"/>
              <w:bottom w:val="single" w:sz="8" w:space="0" w:color="auto"/>
              <w:right w:val="single" w:sz="4" w:space="0" w:color="auto"/>
            </w:tcBorders>
          </w:tcPr>
          <w:p w14:paraId="4BA59293"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0.5</w:t>
            </w:r>
          </w:p>
        </w:tc>
        <w:tc>
          <w:tcPr>
            <w:tcW w:w="1134" w:type="dxa"/>
            <w:tcBorders>
              <w:top w:val="single" w:sz="4" w:space="0" w:color="auto"/>
              <w:left w:val="single" w:sz="4" w:space="0" w:color="auto"/>
              <w:bottom w:val="single" w:sz="4" w:space="0" w:color="auto"/>
              <w:right w:val="single" w:sz="4" w:space="0" w:color="auto"/>
            </w:tcBorders>
          </w:tcPr>
          <w:p w14:paraId="0CDF971A" w14:textId="4F568A5E" w:rsidR="008C3561" w:rsidRPr="00CC50E6" w:rsidRDefault="008C3561" w:rsidP="0009065D">
            <w:pPr>
              <w:pStyle w:val="TAC"/>
              <w:rPr>
                <w:rFonts w:ascii="Times New Roman" w:hAnsi="Times New Roman"/>
                <w:lang w:val="en-US"/>
              </w:rPr>
            </w:pPr>
            <w:r w:rsidRPr="00CC50E6">
              <w:rPr>
                <w:rFonts w:ascii="Times New Roman" w:hAnsi="Times New Roman"/>
                <w:lang w:val="en-US"/>
              </w:rPr>
              <w:t>1</w:t>
            </w:r>
          </w:p>
        </w:tc>
        <w:tc>
          <w:tcPr>
            <w:tcW w:w="1842" w:type="dxa"/>
            <w:tcBorders>
              <w:top w:val="nil"/>
              <w:left w:val="single" w:sz="4" w:space="0" w:color="auto"/>
              <w:bottom w:val="single" w:sz="8" w:space="0" w:color="auto"/>
              <w:right w:val="single" w:sz="8" w:space="0" w:color="auto"/>
            </w:tcBorders>
          </w:tcPr>
          <w:p w14:paraId="29F4E71F" w14:textId="1E9673A7" w:rsidR="008C3561" w:rsidRPr="00CC50E6" w:rsidRDefault="008C3561">
            <w:pPr>
              <w:pStyle w:val="TAC"/>
              <w:rPr>
                <w:rFonts w:ascii="Times New Roman" w:hAnsi="Times New Roman"/>
                <w:lang w:val="en-US"/>
              </w:rPr>
            </w:pPr>
          </w:p>
        </w:tc>
      </w:tr>
      <w:tr w:rsidR="002F1744" w:rsidRPr="00FD3184" w14:paraId="42A85B57"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67ABC938" w14:textId="0F7095CE" w:rsidR="008C3561" w:rsidRPr="00CC50E6" w:rsidRDefault="008C3561">
            <w:pPr>
              <w:pStyle w:val="TAC"/>
              <w:rPr>
                <w:rFonts w:ascii="Times New Roman" w:hAnsi="Times New Roman"/>
                <w:lang w:val="en-US"/>
              </w:rPr>
            </w:pPr>
            <w:r w:rsidRPr="00CC50E6">
              <w:rPr>
                <w:rFonts w:ascii="Times New Roman" w:hAnsi="Times New Roman"/>
                <w:lang w:val="en-US"/>
              </w:rPr>
              <w:t>7</w:t>
            </w:r>
          </w:p>
        </w:tc>
        <w:tc>
          <w:tcPr>
            <w:tcW w:w="2835" w:type="dxa"/>
            <w:tcBorders>
              <w:top w:val="nil"/>
              <w:left w:val="nil"/>
              <w:bottom w:val="single" w:sz="8" w:space="0" w:color="auto"/>
              <w:right w:val="single" w:sz="8" w:space="0" w:color="auto"/>
            </w:tcBorders>
            <w:hideMark/>
          </w:tcPr>
          <w:p w14:paraId="445358C3" w14:textId="6D2FBED9" w:rsidR="008C3561" w:rsidRPr="00CC50E6" w:rsidRDefault="008C3561" w:rsidP="00CC50E6">
            <w:pPr>
              <w:pStyle w:val="TAC"/>
              <w:rPr>
                <w:rFonts w:ascii="Times New Roman" w:hAnsi="Times New Roman"/>
                <w:lang w:val="en-US"/>
              </w:rPr>
            </w:pPr>
            <w:r w:rsidRPr="00CC50E6">
              <w:rPr>
                <w:rFonts w:ascii="Times New Roman" w:hAnsi="Times New Roman"/>
                <w:lang w:val="en-US"/>
              </w:rPr>
              <w:t>Processing delay in gNB (L2 and RRC)</w:t>
            </w:r>
          </w:p>
        </w:tc>
        <w:tc>
          <w:tcPr>
            <w:tcW w:w="1276" w:type="dxa"/>
            <w:tcBorders>
              <w:top w:val="nil"/>
              <w:left w:val="nil"/>
              <w:bottom w:val="single" w:sz="8" w:space="0" w:color="auto"/>
              <w:right w:val="single" w:sz="8" w:space="0" w:color="auto"/>
            </w:tcBorders>
          </w:tcPr>
          <w:p w14:paraId="4C810E80" w14:textId="5E882B46" w:rsidR="008C3561" w:rsidRPr="00CC50E6" w:rsidRDefault="008C3561" w:rsidP="00AD355C">
            <w:pPr>
              <w:pStyle w:val="TAC"/>
              <w:rPr>
                <w:rFonts w:ascii="Times New Roman" w:hAnsi="Times New Roman"/>
                <w:i/>
                <w:color w:val="FF0000"/>
                <w:lang w:val="en-US"/>
              </w:rPr>
            </w:pPr>
            <w:r w:rsidRPr="00CC50E6">
              <w:rPr>
                <w:rFonts w:ascii="Times New Roman" w:hAnsi="Times New Roman"/>
                <w:i/>
                <w:color w:val="000000" w:themeColor="text1"/>
                <w:lang w:val="en-US"/>
              </w:rPr>
              <w:t>1</w:t>
            </w:r>
          </w:p>
        </w:tc>
        <w:tc>
          <w:tcPr>
            <w:tcW w:w="1276" w:type="dxa"/>
            <w:tcBorders>
              <w:top w:val="nil"/>
              <w:left w:val="nil"/>
              <w:bottom w:val="single" w:sz="8" w:space="0" w:color="auto"/>
              <w:right w:val="single" w:sz="4" w:space="0" w:color="auto"/>
            </w:tcBorders>
          </w:tcPr>
          <w:p w14:paraId="0E16204A" w14:textId="4049B98C" w:rsidR="008C3561" w:rsidRPr="00CC50E6" w:rsidRDefault="008C3561" w:rsidP="00AD355C">
            <w:pPr>
              <w:pStyle w:val="TAC"/>
              <w:rPr>
                <w:rFonts w:ascii="Times New Roman" w:hAnsi="Times New Roman"/>
                <w:i/>
                <w:color w:val="FF0000"/>
                <w:lang w:val="en-US"/>
              </w:rPr>
            </w:pPr>
            <w:r w:rsidRPr="00CC50E6">
              <w:rPr>
                <w:rFonts w:ascii="Times New Roman" w:hAnsi="Times New Roman"/>
                <w:i/>
                <w:color w:val="000000" w:themeColor="text1"/>
                <w:lang w:val="en-US"/>
              </w:rPr>
              <w:t>1</w:t>
            </w:r>
          </w:p>
        </w:tc>
        <w:tc>
          <w:tcPr>
            <w:tcW w:w="1134" w:type="dxa"/>
            <w:tcBorders>
              <w:top w:val="single" w:sz="4" w:space="0" w:color="auto"/>
              <w:left w:val="single" w:sz="4" w:space="0" w:color="auto"/>
              <w:bottom w:val="single" w:sz="4" w:space="0" w:color="auto"/>
              <w:right w:val="single" w:sz="4" w:space="0" w:color="auto"/>
            </w:tcBorders>
          </w:tcPr>
          <w:p w14:paraId="62E981E7" w14:textId="74C1C105" w:rsidR="008C3561" w:rsidRPr="00CC50E6" w:rsidRDefault="008C3561" w:rsidP="00CC50E6">
            <w:pPr>
              <w:pStyle w:val="TAC"/>
              <w:rPr>
                <w:rFonts w:ascii="Times New Roman" w:hAnsi="Times New Roman"/>
                <w:i/>
                <w:lang w:val="en-US"/>
              </w:rPr>
            </w:pPr>
            <w:r w:rsidRPr="00CC50E6">
              <w:rPr>
                <w:rFonts w:ascii="Times New Roman" w:hAnsi="Times New Roman"/>
                <w:i/>
                <w:lang w:val="en-US"/>
              </w:rPr>
              <w:t>1</w:t>
            </w:r>
          </w:p>
        </w:tc>
        <w:tc>
          <w:tcPr>
            <w:tcW w:w="1842" w:type="dxa"/>
            <w:tcBorders>
              <w:top w:val="nil"/>
              <w:left w:val="single" w:sz="4" w:space="0" w:color="auto"/>
              <w:bottom w:val="single" w:sz="8" w:space="0" w:color="auto"/>
              <w:right w:val="single" w:sz="8" w:space="0" w:color="auto"/>
            </w:tcBorders>
          </w:tcPr>
          <w:p w14:paraId="01E17DEB" w14:textId="0561A885" w:rsidR="008C3561" w:rsidRPr="00CC50E6" w:rsidRDefault="008C3561" w:rsidP="00CC50E6">
            <w:pPr>
              <w:pStyle w:val="TAC"/>
              <w:rPr>
                <w:rFonts w:ascii="Times New Roman" w:hAnsi="Times New Roman"/>
                <w:i/>
                <w:color w:val="FF0000"/>
                <w:lang w:val="en-US"/>
              </w:rPr>
            </w:pPr>
            <w:r w:rsidRPr="00CC50E6">
              <w:rPr>
                <w:rFonts w:ascii="Times New Roman" w:hAnsi="Times New Roman"/>
                <w:lang w:val="en-US"/>
              </w:rPr>
              <w:t>Considering the</w:t>
            </w:r>
            <w:r w:rsidRPr="00CC50E6">
              <w:rPr>
                <w:rFonts w:ascii="Times New Roman" w:hAnsi="Times New Roman"/>
              </w:rPr>
              <w:t xml:space="preserve"> greater and faster processing capabilities of gNB and UE, 75% reduction in the processing delay can be assumed for NR</w:t>
            </w:r>
          </w:p>
        </w:tc>
      </w:tr>
      <w:tr w:rsidR="002F1744" w:rsidRPr="00FD3184" w14:paraId="751DDE29"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4FC4F093" w14:textId="5BB981D1" w:rsidR="008C3561" w:rsidRPr="00CC50E6" w:rsidRDefault="008C3561" w:rsidP="00AD355C">
            <w:pPr>
              <w:pStyle w:val="TAC"/>
              <w:rPr>
                <w:rFonts w:ascii="Times New Roman" w:hAnsi="Times New Roman"/>
                <w:lang w:val="en-US"/>
              </w:rPr>
            </w:pPr>
            <w:r w:rsidRPr="00CC50E6">
              <w:rPr>
                <w:rFonts w:ascii="Times New Roman" w:hAnsi="Times New Roman"/>
                <w:lang w:val="en-US"/>
              </w:rPr>
              <w:t>8</w:t>
            </w:r>
          </w:p>
        </w:tc>
        <w:tc>
          <w:tcPr>
            <w:tcW w:w="2835" w:type="dxa"/>
            <w:tcBorders>
              <w:top w:val="nil"/>
              <w:left w:val="nil"/>
              <w:bottom w:val="single" w:sz="8" w:space="0" w:color="auto"/>
              <w:right w:val="single" w:sz="8" w:space="0" w:color="auto"/>
            </w:tcBorders>
            <w:hideMark/>
          </w:tcPr>
          <w:p w14:paraId="514E0B52"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Transmission of RRC Connection Resume (and UL grant)</w:t>
            </w:r>
          </w:p>
        </w:tc>
        <w:tc>
          <w:tcPr>
            <w:tcW w:w="1276" w:type="dxa"/>
            <w:tcBorders>
              <w:top w:val="nil"/>
              <w:left w:val="nil"/>
              <w:bottom w:val="single" w:sz="8" w:space="0" w:color="auto"/>
              <w:right w:val="single" w:sz="8" w:space="0" w:color="auto"/>
            </w:tcBorders>
          </w:tcPr>
          <w:p w14:paraId="3A15336A"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0.25</w:t>
            </w:r>
          </w:p>
        </w:tc>
        <w:tc>
          <w:tcPr>
            <w:tcW w:w="1276" w:type="dxa"/>
            <w:tcBorders>
              <w:top w:val="nil"/>
              <w:left w:val="nil"/>
              <w:bottom w:val="single" w:sz="8" w:space="0" w:color="auto"/>
              <w:right w:val="single" w:sz="4" w:space="0" w:color="auto"/>
            </w:tcBorders>
          </w:tcPr>
          <w:p w14:paraId="5A622F31"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0.5</w:t>
            </w:r>
          </w:p>
        </w:tc>
        <w:tc>
          <w:tcPr>
            <w:tcW w:w="1134" w:type="dxa"/>
            <w:tcBorders>
              <w:top w:val="single" w:sz="4" w:space="0" w:color="auto"/>
              <w:left w:val="single" w:sz="4" w:space="0" w:color="auto"/>
              <w:bottom w:val="single" w:sz="4" w:space="0" w:color="auto"/>
              <w:right w:val="single" w:sz="4" w:space="0" w:color="auto"/>
            </w:tcBorders>
          </w:tcPr>
          <w:p w14:paraId="53B3C780" w14:textId="4816DF91" w:rsidR="008C3561" w:rsidRPr="00CC50E6" w:rsidRDefault="008C3561" w:rsidP="00CC50E6">
            <w:pPr>
              <w:pStyle w:val="TAC"/>
              <w:rPr>
                <w:rFonts w:ascii="Times New Roman" w:hAnsi="Times New Roman"/>
                <w:lang w:val="en-US"/>
              </w:rPr>
            </w:pPr>
            <w:r w:rsidRPr="00CC50E6">
              <w:rPr>
                <w:rFonts w:ascii="Times New Roman" w:hAnsi="Times New Roman"/>
                <w:lang w:val="en-US"/>
              </w:rPr>
              <w:t>1</w:t>
            </w:r>
          </w:p>
        </w:tc>
        <w:tc>
          <w:tcPr>
            <w:tcW w:w="1842" w:type="dxa"/>
            <w:tcBorders>
              <w:top w:val="nil"/>
              <w:left w:val="single" w:sz="4" w:space="0" w:color="auto"/>
              <w:bottom w:val="single" w:sz="8" w:space="0" w:color="auto"/>
              <w:right w:val="single" w:sz="8" w:space="0" w:color="auto"/>
            </w:tcBorders>
          </w:tcPr>
          <w:p w14:paraId="03B941CC" w14:textId="33295522" w:rsidR="008C3561" w:rsidRPr="00CC50E6" w:rsidRDefault="008C3561" w:rsidP="00CC50E6">
            <w:pPr>
              <w:pStyle w:val="TAC"/>
              <w:rPr>
                <w:rFonts w:ascii="Times New Roman" w:hAnsi="Times New Roman"/>
                <w:lang w:val="en-US"/>
              </w:rPr>
            </w:pPr>
          </w:p>
        </w:tc>
      </w:tr>
      <w:tr w:rsidR="002F1744" w:rsidRPr="00FD3184" w14:paraId="292E4ACE"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15E0CDCC" w14:textId="76B619D8" w:rsidR="008C3561" w:rsidRPr="00CC50E6" w:rsidRDefault="008C3561" w:rsidP="00AD355C">
            <w:pPr>
              <w:pStyle w:val="TAC"/>
              <w:rPr>
                <w:rFonts w:ascii="Times New Roman" w:hAnsi="Times New Roman"/>
                <w:lang w:val="en-US"/>
              </w:rPr>
            </w:pPr>
            <w:r w:rsidRPr="00CC50E6">
              <w:rPr>
                <w:rFonts w:ascii="Times New Roman" w:hAnsi="Times New Roman"/>
                <w:lang w:val="en-US"/>
              </w:rPr>
              <w:t>9</w:t>
            </w:r>
          </w:p>
        </w:tc>
        <w:tc>
          <w:tcPr>
            <w:tcW w:w="2835" w:type="dxa"/>
            <w:tcBorders>
              <w:top w:val="nil"/>
              <w:left w:val="nil"/>
              <w:bottom w:val="single" w:sz="8" w:space="0" w:color="auto"/>
              <w:right w:val="single" w:sz="8" w:space="0" w:color="auto"/>
            </w:tcBorders>
            <w:hideMark/>
          </w:tcPr>
          <w:p w14:paraId="6C43CB2C" w14:textId="77777777" w:rsidR="008C3561" w:rsidRPr="00CC50E6" w:rsidRDefault="008C3561" w:rsidP="00CC50E6">
            <w:pPr>
              <w:pStyle w:val="TAC"/>
              <w:rPr>
                <w:rFonts w:ascii="Times New Roman" w:hAnsi="Times New Roman"/>
                <w:lang w:val="en-US"/>
              </w:rPr>
            </w:pPr>
            <w:r w:rsidRPr="00CC50E6">
              <w:rPr>
                <w:rFonts w:ascii="Times New Roman" w:hAnsi="Times New Roman"/>
                <w:lang w:val="en-US"/>
              </w:rPr>
              <w:t>Processing delay in the UE (L2 and RRC)</w:t>
            </w:r>
          </w:p>
        </w:tc>
        <w:tc>
          <w:tcPr>
            <w:tcW w:w="1276" w:type="dxa"/>
            <w:tcBorders>
              <w:top w:val="nil"/>
              <w:left w:val="nil"/>
              <w:bottom w:val="single" w:sz="8" w:space="0" w:color="auto"/>
              <w:right w:val="single" w:sz="8" w:space="0" w:color="auto"/>
            </w:tcBorders>
          </w:tcPr>
          <w:p w14:paraId="7FD63C6F" w14:textId="6A8EE7A1" w:rsidR="008C3561" w:rsidRPr="00CC50E6" w:rsidRDefault="008C3561" w:rsidP="00AD355C">
            <w:pPr>
              <w:pStyle w:val="TAC"/>
              <w:rPr>
                <w:rFonts w:ascii="Times New Roman" w:hAnsi="Times New Roman"/>
                <w:i/>
                <w:color w:val="FF0000"/>
                <w:lang w:val="en-US"/>
              </w:rPr>
            </w:pPr>
            <w:r w:rsidRPr="00CC50E6">
              <w:rPr>
                <w:rFonts w:ascii="Times New Roman" w:hAnsi="Times New Roman"/>
                <w:i/>
                <w:color w:val="000000" w:themeColor="text1"/>
                <w:lang w:val="en-US"/>
              </w:rPr>
              <w:t>3</w:t>
            </w:r>
          </w:p>
        </w:tc>
        <w:tc>
          <w:tcPr>
            <w:tcW w:w="1276" w:type="dxa"/>
            <w:tcBorders>
              <w:top w:val="nil"/>
              <w:left w:val="nil"/>
              <w:bottom w:val="single" w:sz="8" w:space="0" w:color="auto"/>
              <w:right w:val="single" w:sz="4" w:space="0" w:color="auto"/>
            </w:tcBorders>
          </w:tcPr>
          <w:p w14:paraId="58D96C6D" w14:textId="79EF4756" w:rsidR="008C3561" w:rsidRPr="00CC50E6" w:rsidRDefault="008C3561" w:rsidP="00AD355C">
            <w:pPr>
              <w:pStyle w:val="TAC"/>
              <w:rPr>
                <w:rFonts w:ascii="Times New Roman" w:hAnsi="Times New Roman"/>
                <w:i/>
                <w:color w:val="FF0000"/>
                <w:lang w:val="en-US"/>
              </w:rPr>
            </w:pPr>
            <w:r w:rsidRPr="00CC50E6">
              <w:rPr>
                <w:rFonts w:ascii="Times New Roman" w:hAnsi="Times New Roman"/>
                <w:i/>
                <w:color w:val="000000" w:themeColor="text1"/>
                <w:lang w:val="en-US"/>
              </w:rPr>
              <w:t>3</w:t>
            </w:r>
          </w:p>
        </w:tc>
        <w:tc>
          <w:tcPr>
            <w:tcW w:w="1134" w:type="dxa"/>
            <w:tcBorders>
              <w:top w:val="single" w:sz="4" w:space="0" w:color="auto"/>
              <w:left w:val="single" w:sz="4" w:space="0" w:color="auto"/>
              <w:bottom w:val="single" w:sz="4" w:space="0" w:color="auto"/>
              <w:right w:val="single" w:sz="4" w:space="0" w:color="auto"/>
            </w:tcBorders>
          </w:tcPr>
          <w:p w14:paraId="24970468" w14:textId="0FDA713C" w:rsidR="008C3561" w:rsidRPr="00CC50E6" w:rsidRDefault="008C3561" w:rsidP="00CC50E6">
            <w:pPr>
              <w:pStyle w:val="TAC"/>
              <w:rPr>
                <w:rFonts w:ascii="Times New Roman" w:hAnsi="Times New Roman"/>
                <w:i/>
                <w:lang w:val="en-US"/>
              </w:rPr>
            </w:pPr>
            <w:r w:rsidRPr="00CC50E6">
              <w:rPr>
                <w:rFonts w:ascii="Times New Roman" w:hAnsi="Times New Roman"/>
                <w:i/>
                <w:lang w:val="en-US"/>
              </w:rPr>
              <w:t>3</w:t>
            </w:r>
          </w:p>
        </w:tc>
        <w:tc>
          <w:tcPr>
            <w:tcW w:w="1842" w:type="dxa"/>
            <w:tcBorders>
              <w:top w:val="nil"/>
              <w:left w:val="single" w:sz="4" w:space="0" w:color="auto"/>
              <w:bottom w:val="single" w:sz="8" w:space="0" w:color="auto"/>
              <w:right w:val="single" w:sz="8" w:space="0" w:color="auto"/>
            </w:tcBorders>
          </w:tcPr>
          <w:p w14:paraId="2821866A" w14:textId="0E8AAB12" w:rsidR="008C3561" w:rsidRPr="00CC50E6" w:rsidRDefault="008C3561" w:rsidP="00CC50E6">
            <w:pPr>
              <w:pStyle w:val="TAC"/>
              <w:rPr>
                <w:rFonts w:ascii="Times New Roman" w:hAnsi="Times New Roman"/>
                <w:i/>
                <w:color w:val="FF0000"/>
                <w:lang w:val="en-US"/>
              </w:rPr>
            </w:pPr>
            <w:r w:rsidRPr="00CC50E6">
              <w:rPr>
                <w:rFonts w:ascii="Times New Roman" w:hAnsi="Times New Roman"/>
                <w:lang w:val="en-US"/>
              </w:rPr>
              <w:t>Considering the</w:t>
            </w:r>
            <w:r w:rsidRPr="00CC50E6">
              <w:rPr>
                <w:rFonts w:ascii="Times New Roman" w:hAnsi="Times New Roman"/>
              </w:rPr>
              <w:t xml:space="preserve"> greater and faster processing capabilities of gNB and UE, 75% reduction in the processing delay can be assumed for NR</w:t>
            </w:r>
          </w:p>
        </w:tc>
      </w:tr>
      <w:tr w:rsidR="002F1744" w:rsidRPr="00FD3184" w14:paraId="2AE0B9EA" w14:textId="77777777" w:rsidTr="00CC50E6">
        <w:trPr>
          <w:trHeight w:val="255"/>
        </w:trPr>
        <w:tc>
          <w:tcPr>
            <w:tcW w:w="1134" w:type="dxa"/>
            <w:tcBorders>
              <w:top w:val="nil"/>
              <w:left w:val="single" w:sz="8" w:space="0" w:color="auto"/>
              <w:bottom w:val="single" w:sz="8" w:space="0" w:color="auto"/>
              <w:right w:val="single" w:sz="8" w:space="0" w:color="auto"/>
            </w:tcBorders>
            <w:noWrap/>
            <w:hideMark/>
          </w:tcPr>
          <w:p w14:paraId="6FF88073" w14:textId="430A7B64" w:rsidR="008C3561" w:rsidRPr="00CC50E6" w:rsidRDefault="008C3561" w:rsidP="00AD355C">
            <w:pPr>
              <w:pStyle w:val="TAC"/>
              <w:rPr>
                <w:rFonts w:ascii="Times New Roman" w:hAnsi="Times New Roman"/>
                <w:lang w:val="en-US"/>
              </w:rPr>
            </w:pPr>
            <w:r w:rsidRPr="00CC50E6">
              <w:rPr>
                <w:rFonts w:ascii="Times New Roman" w:hAnsi="Times New Roman"/>
                <w:lang w:val="en-US"/>
              </w:rPr>
              <w:t>10</w:t>
            </w:r>
          </w:p>
        </w:tc>
        <w:tc>
          <w:tcPr>
            <w:tcW w:w="2835" w:type="dxa"/>
            <w:tcBorders>
              <w:top w:val="nil"/>
              <w:left w:val="nil"/>
              <w:bottom w:val="single" w:sz="8" w:space="0" w:color="auto"/>
              <w:right w:val="single" w:sz="8" w:space="0" w:color="auto"/>
            </w:tcBorders>
            <w:hideMark/>
          </w:tcPr>
          <w:p w14:paraId="2B649DC9" w14:textId="78D18037" w:rsidR="008C3561" w:rsidRPr="00CC50E6" w:rsidRDefault="008C3561" w:rsidP="00CC50E6">
            <w:pPr>
              <w:pStyle w:val="TAC"/>
              <w:rPr>
                <w:rFonts w:ascii="Times New Roman" w:hAnsi="Times New Roman"/>
                <w:lang w:val="en-US"/>
              </w:rPr>
            </w:pPr>
            <w:r w:rsidRPr="00CC50E6">
              <w:rPr>
                <w:rFonts w:ascii="Times New Roman" w:hAnsi="Times New Roman"/>
                <w:lang w:val="en-US"/>
              </w:rPr>
              <w:t>Transmission of RRC Connection Resume Complete</w:t>
            </w:r>
          </w:p>
        </w:tc>
        <w:tc>
          <w:tcPr>
            <w:tcW w:w="1276" w:type="dxa"/>
            <w:tcBorders>
              <w:top w:val="nil"/>
              <w:left w:val="nil"/>
              <w:bottom w:val="single" w:sz="8" w:space="0" w:color="auto"/>
              <w:right w:val="single" w:sz="8" w:space="0" w:color="auto"/>
            </w:tcBorders>
          </w:tcPr>
          <w:p w14:paraId="4E05F1F9"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0.25</w:t>
            </w:r>
          </w:p>
        </w:tc>
        <w:tc>
          <w:tcPr>
            <w:tcW w:w="1276" w:type="dxa"/>
            <w:tcBorders>
              <w:top w:val="nil"/>
              <w:left w:val="nil"/>
              <w:bottom w:val="single" w:sz="8" w:space="0" w:color="auto"/>
              <w:right w:val="single" w:sz="4" w:space="0" w:color="auto"/>
            </w:tcBorders>
          </w:tcPr>
          <w:p w14:paraId="5520C203" w14:textId="77777777" w:rsidR="008C3561" w:rsidRPr="00CC50E6" w:rsidRDefault="008C3561" w:rsidP="00AD355C">
            <w:pPr>
              <w:pStyle w:val="TAC"/>
              <w:rPr>
                <w:rFonts w:ascii="Times New Roman" w:hAnsi="Times New Roman"/>
                <w:lang w:val="en-US"/>
              </w:rPr>
            </w:pPr>
            <w:r w:rsidRPr="00CC50E6">
              <w:rPr>
                <w:rFonts w:ascii="Times New Roman" w:hAnsi="Times New Roman"/>
                <w:lang w:val="en-US"/>
              </w:rPr>
              <w:t>0.5</w:t>
            </w:r>
          </w:p>
        </w:tc>
        <w:tc>
          <w:tcPr>
            <w:tcW w:w="1134" w:type="dxa"/>
            <w:tcBorders>
              <w:top w:val="single" w:sz="4" w:space="0" w:color="auto"/>
              <w:left w:val="single" w:sz="4" w:space="0" w:color="auto"/>
              <w:bottom w:val="single" w:sz="4" w:space="0" w:color="auto"/>
              <w:right w:val="single" w:sz="4" w:space="0" w:color="auto"/>
            </w:tcBorders>
          </w:tcPr>
          <w:p w14:paraId="5CB93323" w14:textId="760CB6F3" w:rsidR="008C3561" w:rsidRPr="00CC50E6" w:rsidRDefault="008C3561" w:rsidP="0009065D">
            <w:pPr>
              <w:pStyle w:val="TAC"/>
              <w:rPr>
                <w:rFonts w:ascii="Times New Roman" w:hAnsi="Times New Roman"/>
                <w:lang w:val="en-US"/>
              </w:rPr>
            </w:pPr>
            <w:r w:rsidRPr="00CC50E6">
              <w:rPr>
                <w:rFonts w:ascii="Times New Roman" w:hAnsi="Times New Roman"/>
                <w:lang w:val="en-US"/>
              </w:rPr>
              <w:t>1</w:t>
            </w:r>
          </w:p>
        </w:tc>
        <w:tc>
          <w:tcPr>
            <w:tcW w:w="1842" w:type="dxa"/>
            <w:tcBorders>
              <w:top w:val="nil"/>
              <w:left w:val="single" w:sz="4" w:space="0" w:color="auto"/>
              <w:bottom w:val="single" w:sz="8" w:space="0" w:color="auto"/>
              <w:right w:val="single" w:sz="8" w:space="0" w:color="auto"/>
            </w:tcBorders>
          </w:tcPr>
          <w:p w14:paraId="64BFBDC9" w14:textId="5090C3ED" w:rsidR="008C3561" w:rsidRPr="00CC50E6" w:rsidRDefault="008C3561">
            <w:pPr>
              <w:pStyle w:val="TAC"/>
              <w:rPr>
                <w:rFonts w:ascii="Times New Roman" w:hAnsi="Times New Roman"/>
                <w:lang w:val="en-US"/>
              </w:rPr>
            </w:pPr>
          </w:p>
        </w:tc>
      </w:tr>
      <w:tr w:rsidR="002F1744" w:rsidRPr="00FD3184" w14:paraId="1B968850" w14:textId="77777777" w:rsidTr="00CC50E6">
        <w:trPr>
          <w:trHeight w:val="255"/>
        </w:trPr>
        <w:tc>
          <w:tcPr>
            <w:tcW w:w="1134" w:type="dxa"/>
            <w:tcBorders>
              <w:top w:val="nil"/>
              <w:left w:val="single" w:sz="8" w:space="0" w:color="auto"/>
              <w:bottom w:val="single" w:sz="8" w:space="0" w:color="auto"/>
              <w:right w:val="single" w:sz="8" w:space="0" w:color="auto"/>
            </w:tcBorders>
            <w:noWrap/>
          </w:tcPr>
          <w:p w14:paraId="0A48FD15" w14:textId="77777777" w:rsidR="008C3561" w:rsidRPr="00CC50E6" w:rsidRDefault="008C3561" w:rsidP="00AD355C">
            <w:pPr>
              <w:pStyle w:val="TAC"/>
              <w:rPr>
                <w:rFonts w:ascii="Times New Roman" w:hAnsi="Times New Roman"/>
                <w:lang w:val="en-US"/>
              </w:rPr>
            </w:pPr>
          </w:p>
        </w:tc>
        <w:tc>
          <w:tcPr>
            <w:tcW w:w="2835" w:type="dxa"/>
            <w:tcBorders>
              <w:top w:val="nil"/>
              <w:left w:val="nil"/>
              <w:bottom w:val="single" w:sz="8" w:space="0" w:color="auto"/>
              <w:right w:val="single" w:sz="8" w:space="0" w:color="auto"/>
            </w:tcBorders>
            <w:hideMark/>
          </w:tcPr>
          <w:p w14:paraId="2D21D583" w14:textId="77777777" w:rsidR="008C3561" w:rsidRPr="00CC50E6" w:rsidRDefault="008C3561">
            <w:pPr>
              <w:pStyle w:val="TAC"/>
              <w:rPr>
                <w:rFonts w:ascii="Times New Roman" w:hAnsi="Times New Roman"/>
                <w:lang w:val="en-US"/>
              </w:rPr>
            </w:pPr>
            <w:r w:rsidRPr="00CC50E6">
              <w:rPr>
                <w:rFonts w:ascii="Times New Roman" w:hAnsi="Times New Roman"/>
                <w:b/>
                <w:bCs/>
                <w:lang w:val="en-US"/>
              </w:rPr>
              <w:t>Total delay [ms]</w:t>
            </w:r>
          </w:p>
        </w:tc>
        <w:tc>
          <w:tcPr>
            <w:tcW w:w="1276" w:type="dxa"/>
            <w:tcBorders>
              <w:top w:val="nil"/>
              <w:left w:val="nil"/>
              <w:bottom w:val="single" w:sz="8" w:space="0" w:color="auto"/>
              <w:right w:val="single" w:sz="8" w:space="0" w:color="auto"/>
            </w:tcBorders>
          </w:tcPr>
          <w:p w14:paraId="0608D5FD" w14:textId="042C71FD" w:rsidR="008C3561" w:rsidRPr="00CC50E6" w:rsidRDefault="0063640D" w:rsidP="00AD355C">
            <w:pPr>
              <w:pStyle w:val="TAC"/>
              <w:rPr>
                <w:rFonts w:ascii="Times New Roman" w:hAnsi="Times New Roman"/>
                <w:b/>
                <w:bCs/>
                <w:lang w:val="en-US"/>
              </w:rPr>
            </w:pPr>
            <w:r w:rsidRPr="00CC50E6">
              <w:rPr>
                <w:rFonts w:ascii="Times New Roman" w:hAnsi="Times New Roman"/>
                <w:b/>
                <w:bCs/>
                <w:lang w:val="en-US"/>
              </w:rPr>
              <w:t>7</w:t>
            </w:r>
            <w:r w:rsidR="008C3561" w:rsidRPr="00CC50E6">
              <w:rPr>
                <w:rFonts w:ascii="Times New Roman" w:hAnsi="Times New Roman"/>
                <w:b/>
                <w:bCs/>
                <w:lang w:val="en-US"/>
              </w:rPr>
              <w:t>.125</w:t>
            </w:r>
          </w:p>
        </w:tc>
        <w:tc>
          <w:tcPr>
            <w:tcW w:w="1276" w:type="dxa"/>
            <w:tcBorders>
              <w:top w:val="nil"/>
              <w:left w:val="nil"/>
              <w:bottom w:val="single" w:sz="8" w:space="0" w:color="auto"/>
              <w:right w:val="single" w:sz="4" w:space="0" w:color="auto"/>
            </w:tcBorders>
          </w:tcPr>
          <w:p w14:paraId="1C0604C2" w14:textId="381DB567" w:rsidR="008C3561" w:rsidRPr="00CC50E6" w:rsidRDefault="0063640D" w:rsidP="00AD355C">
            <w:pPr>
              <w:pStyle w:val="TAC"/>
              <w:rPr>
                <w:rFonts w:ascii="Times New Roman" w:hAnsi="Times New Roman"/>
                <w:b/>
                <w:bCs/>
                <w:lang w:val="en-US"/>
              </w:rPr>
            </w:pPr>
            <w:r w:rsidRPr="00CC50E6">
              <w:rPr>
                <w:rFonts w:ascii="Times New Roman" w:hAnsi="Times New Roman"/>
                <w:b/>
                <w:bCs/>
                <w:lang w:val="en-US"/>
              </w:rPr>
              <w:t>9</w:t>
            </w:r>
          </w:p>
        </w:tc>
        <w:tc>
          <w:tcPr>
            <w:tcW w:w="1134" w:type="dxa"/>
            <w:tcBorders>
              <w:top w:val="single" w:sz="4" w:space="0" w:color="auto"/>
              <w:left w:val="single" w:sz="4" w:space="0" w:color="auto"/>
              <w:bottom w:val="single" w:sz="4" w:space="0" w:color="auto"/>
              <w:right w:val="single" w:sz="4" w:space="0" w:color="auto"/>
            </w:tcBorders>
          </w:tcPr>
          <w:p w14:paraId="37CA5FF0" w14:textId="63C850DC" w:rsidR="008C3561" w:rsidRPr="00CC50E6" w:rsidRDefault="0063640D" w:rsidP="0009065D">
            <w:pPr>
              <w:pStyle w:val="TAC"/>
              <w:rPr>
                <w:rFonts w:ascii="Times New Roman" w:hAnsi="Times New Roman"/>
                <w:b/>
                <w:bCs/>
                <w:lang w:val="en-US"/>
              </w:rPr>
            </w:pPr>
            <w:r w:rsidRPr="00CC50E6">
              <w:rPr>
                <w:rFonts w:ascii="Times New Roman" w:hAnsi="Times New Roman"/>
                <w:b/>
                <w:bCs/>
                <w:lang w:val="en-US"/>
              </w:rPr>
              <w:t>12.75</w:t>
            </w:r>
          </w:p>
        </w:tc>
        <w:tc>
          <w:tcPr>
            <w:tcW w:w="1842" w:type="dxa"/>
            <w:tcBorders>
              <w:top w:val="nil"/>
              <w:left w:val="single" w:sz="4" w:space="0" w:color="auto"/>
              <w:bottom w:val="single" w:sz="8" w:space="0" w:color="auto"/>
              <w:right w:val="single" w:sz="8" w:space="0" w:color="auto"/>
            </w:tcBorders>
          </w:tcPr>
          <w:p w14:paraId="2DF142A5" w14:textId="47EBAFF7" w:rsidR="008C3561" w:rsidRPr="00CC50E6" w:rsidRDefault="008C3561">
            <w:pPr>
              <w:pStyle w:val="TAC"/>
              <w:rPr>
                <w:rFonts w:ascii="Times New Roman" w:hAnsi="Times New Roman"/>
                <w:b/>
                <w:bCs/>
                <w:lang w:val="en-US"/>
              </w:rPr>
            </w:pPr>
          </w:p>
        </w:tc>
      </w:tr>
    </w:tbl>
    <w:p w14:paraId="1DF9D5F2" w14:textId="77777777" w:rsidR="00390EF3" w:rsidRDefault="00390EF3" w:rsidP="00BF2404"/>
    <w:p w14:paraId="6C451FCB" w14:textId="4276E018" w:rsidR="006D11B8" w:rsidRDefault="0088112E" w:rsidP="00BF2404">
      <w:r>
        <w:t xml:space="preserve">As can be </w:t>
      </w:r>
      <w:r w:rsidR="00390EF3">
        <w:t>noticed</w:t>
      </w:r>
      <w:r>
        <w:t xml:space="preserve"> </w:t>
      </w:r>
      <w:r w:rsidR="004D0E35">
        <w:t>from</w:t>
      </w:r>
      <w:r>
        <w:t xml:space="preserve"> the above table, a </w:t>
      </w:r>
      <w:r w:rsidR="00EA2B47">
        <w:t>transition time</w:t>
      </w:r>
      <w:r w:rsidR="00ED6A58">
        <w:t xml:space="preserve"> of </w:t>
      </w:r>
      <w:r w:rsidR="0063640D">
        <w:t>7</w:t>
      </w:r>
      <w:r w:rsidR="00ED6A58">
        <w:t>.125ms</w:t>
      </w:r>
      <w:r w:rsidR="0063640D">
        <w:t>,</w:t>
      </w:r>
      <w:r w:rsidR="00ED6A58">
        <w:t xml:space="preserve"> </w:t>
      </w:r>
      <w:r w:rsidR="0063640D">
        <w:t>9</w:t>
      </w:r>
      <w:r w:rsidR="00ED6A58">
        <w:t>ms</w:t>
      </w:r>
      <w:r w:rsidR="0063640D">
        <w:t xml:space="preserve"> and 12.75ms</w:t>
      </w:r>
      <w:r w:rsidR="00ED6A58">
        <w:t xml:space="preserve"> </w:t>
      </w:r>
      <w:r w:rsidR="004D0E35">
        <w:t>can</w:t>
      </w:r>
      <w:r w:rsidR="00EA2B47">
        <w:t xml:space="preserve"> achieved for different TTI length</w:t>
      </w:r>
      <w:r>
        <w:t>s.</w:t>
      </w:r>
      <w:r w:rsidR="00094523">
        <w:t xml:space="preserve"> </w:t>
      </w:r>
      <w:r>
        <w:t xml:space="preserve">This is on condition that the </w:t>
      </w:r>
      <w:r w:rsidR="00A206E5">
        <w:t>UE</w:t>
      </w:r>
      <w:r w:rsidR="00094523">
        <w:t xml:space="preserve"> stays in the same serving cell without counting t</w:t>
      </w:r>
      <w:r w:rsidR="00A206E5">
        <w:t>he context fetch procedure</w:t>
      </w:r>
      <w:r w:rsidR="0063640D">
        <w:t>.</w:t>
      </w:r>
      <w:r w:rsidR="00A206E5">
        <w:t xml:space="preserve"> </w:t>
      </w:r>
    </w:p>
    <w:p w14:paraId="3E7607F3" w14:textId="3F77E8B0" w:rsidR="008458D4" w:rsidRDefault="008458D4" w:rsidP="008458D4">
      <w:r>
        <w:rPr>
          <w:b/>
        </w:rPr>
        <w:t xml:space="preserve">Observation </w:t>
      </w:r>
      <w:r w:rsidR="00DD13A5">
        <w:rPr>
          <w:b/>
        </w:rPr>
        <w:t>2</w:t>
      </w:r>
      <w:r>
        <w:t>: The LTE Rel13 RRC Connection Resume procedure could be used as a baseline to establish UE connection from inactive to fully connected RRC state.</w:t>
      </w:r>
    </w:p>
    <w:p w14:paraId="3776CE49" w14:textId="3E789F06" w:rsidR="001D6129" w:rsidRDefault="001D6129" w:rsidP="001D6129">
      <w:r>
        <w:rPr>
          <w:b/>
        </w:rPr>
        <w:t xml:space="preserve">Proposal </w:t>
      </w:r>
      <w:r w:rsidR="00DD13A5">
        <w:rPr>
          <w:b/>
        </w:rPr>
        <w:t>1</w:t>
      </w:r>
      <w:r>
        <w:t>: The relevant context information should be stored in the RAN for fast state transition</w:t>
      </w:r>
      <w:r w:rsidR="008458D4">
        <w:t xml:space="preserve"> </w:t>
      </w:r>
      <w:r>
        <w:t xml:space="preserve">from inactive to connected state.   </w:t>
      </w:r>
    </w:p>
    <w:p w14:paraId="4ACC93BB" w14:textId="12AE82CD" w:rsidR="00FD3184" w:rsidRDefault="00281798">
      <w:pPr>
        <w:rPr>
          <w:lang w:eastAsia="zh-CN"/>
        </w:rPr>
      </w:pPr>
      <w:r>
        <w:t xml:space="preserve">The </w:t>
      </w:r>
      <w:r w:rsidR="006D11B8">
        <w:t xml:space="preserve">UE context </w:t>
      </w:r>
      <w:r w:rsidR="006A3BC8">
        <w:t>fetch</w:t>
      </w:r>
      <w:r w:rsidR="006D11B8">
        <w:t xml:space="preserve"> </w:t>
      </w:r>
      <w:r w:rsidR="006A3BC8">
        <w:t>procedure</w:t>
      </w:r>
      <w:r w:rsidR="006D11B8">
        <w:t xml:space="preserve"> can </w:t>
      </w:r>
      <w:r w:rsidR="00DD13A5">
        <w:t>obviously</w:t>
      </w:r>
      <w:r>
        <w:t xml:space="preserve"> be</w:t>
      </w:r>
      <w:r w:rsidR="00DD13A5">
        <w:t xml:space="preserve"> </w:t>
      </w:r>
      <w:r w:rsidR="006D11B8">
        <w:t>avoided, if the UE</w:t>
      </w:r>
      <w:r w:rsidR="00BC6021">
        <w:t xml:space="preserve"> is continued to be served by the same gNB during the inactivity period.</w:t>
      </w:r>
      <w:r w:rsidR="002E57D8">
        <w:t xml:space="preserve"> </w:t>
      </w:r>
      <w:r w:rsidR="00DD13A5">
        <w:t>T</w:t>
      </w:r>
      <w:r w:rsidR="00A206E5">
        <w:t xml:space="preserve">he </w:t>
      </w:r>
      <w:r w:rsidR="00ED6A58">
        <w:t>transmission latency</w:t>
      </w:r>
      <w:r w:rsidR="00A206E5">
        <w:t xml:space="preserve"> over X2 </w:t>
      </w:r>
      <w:r w:rsidR="0088112E">
        <w:t xml:space="preserve">interface </w:t>
      </w:r>
      <w:r w:rsidR="00A206E5">
        <w:t xml:space="preserve">heavily </w:t>
      </w:r>
      <w:r w:rsidR="008458D4">
        <w:t>depends on</w:t>
      </w:r>
      <w:r w:rsidR="00A206E5">
        <w:t xml:space="preserve"> the backhaul delay</w:t>
      </w:r>
      <w:r w:rsidR="00094523">
        <w:t>. A</w:t>
      </w:r>
      <w:r w:rsidR="00A206E5">
        <w:t xml:space="preserve"> categorization of non-ideal backhaul and </w:t>
      </w:r>
      <w:r w:rsidR="0088112E">
        <w:t>good to</w:t>
      </w:r>
      <w:r w:rsidR="00A206E5" w:rsidRPr="002603E3">
        <w:t xml:space="preserve"> ideal</w:t>
      </w:r>
      <w:r w:rsidR="00A206E5" w:rsidRPr="002603E3">
        <w:rPr>
          <w:lang w:eastAsia="zh-CN"/>
        </w:rPr>
        <w:t xml:space="preserve"> backhaul</w:t>
      </w:r>
      <w:r w:rsidR="00A206E5">
        <w:rPr>
          <w:lang w:eastAsia="zh-CN"/>
        </w:rPr>
        <w:t xml:space="preserve"> </w:t>
      </w:r>
      <w:r>
        <w:rPr>
          <w:lang w:eastAsia="zh-CN"/>
        </w:rPr>
        <w:t>is</w:t>
      </w:r>
      <w:r w:rsidR="00094523">
        <w:rPr>
          <w:lang w:eastAsia="zh-CN"/>
        </w:rPr>
        <w:t xml:space="preserve"> provided in [7]</w:t>
      </w:r>
      <w:r w:rsidR="006F7714">
        <w:rPr>
          <w:lang w:eastAsia="zh-CN"/>
        </w:rPr>
        <w:t>,</w:t>
      </w:r>
      <w:r w:rsidR="00094523">
        <w:rPr>
          <w:lang w:eastAsia="zh-CN"/>
        </w:rPr>
        <w:t xml:space="preserve"> </w:t>
      </w:r>
      <w:r w:rsidR="0088112E">
        <w:rPr>
          <w:lang w:eastAsia="zh-CN"/>
        </w:rPr>
        <w:t xml:space="preserve">as </w:t>
      </w:r>
      <w:r w:rsidR="006F7714">
        <w:rPr>
          <w:lang w:eastAsia="zh-CN"/>
        </w:rPr>
        <w:t xml:space="preserve">can be </w:t>
      </w:r>
      <w:r w:rsidR="0088112E">
        <w:rPr>
          <w:lang w:eastAsia="zh-CN"/>
        </w:rPr>
        <w:t xml:space="preserve">shown in table </w:t>
      </w:r>
      <w:r w:rsidR="00047E21">
        <w:rPr>
          <w:lang w:eastAsia="zh-CN"/>
        </w:rPr>
        <w:t>3</w:t>
      </w:r>
      <w:r w:rsidR="0088112E">
        <w:rPr>
          <w:lang w:eastAsia="zh-CN"/>
        </w:rPr>
        <w:t xml:space="preserve"> and </w:t>
      </w:r>
      <w:r w:rsidR="00047E21">
        <w:rPr>
          <w:lang w:eastAsia="zh-CN"/>
        </w:rPr>
        <w:t>4</w:t>
      </w:r>
      <w:r w:rsidR="0088112E">
        <w:rPr>
          <w:lang w:eastAsia="zh-CN"/>
        </w:rPr>
        <w:t xml:space="preserve">. </w:t>
      </w:r>
    </w:p>
    <w:p w14:paraId="254C5C6E" w14:textId="77777777" w:rsidR="00FD3184" w:rsidRDefault="00FD3184">
      <w:pPr>
        <w:rPr>
          <w:lang w:eastAsia="zh-CN"/>
        </w:rPr>
      </w:pPr>
    </w:p>
    <w:p w14:paraId="7D82A639" w14:textId="77777777" w:rsidR="00FD3184" w:rsidRDefault="00FD3184"/>
    <w:p w14:paraId="182FD6BD" w14:textId="77777777" w:rsidR="00FD3184" w:rsidRDefault="00FD3184" w:rsidP="00CC50E6"/>
    <w:p w14:paraId="7F702991" w14:textId="2D883F9D" w:rsidR="009A5E3C" w:rsidRPr="007036B9" w:rsidRDefault="00047E21" w:rsidP="00CC50E6">
      <w:pPr>
        <w:jc w:val="center"/>
      </w:pPr>
      <w:r w:rsidRPr="007036B9">
        <w:lastRenderedPageBreak/>
        <w:t xml:space="preserve">Table </w:t>
      </w:r>
      <w:r w:rsidR="009778E0">
        <w:fldChar w:fldCharType="begin"/>
      </w:r>
      <w:r w:rsidR="009778E0">
        <w:instrText xml:space="preserve"> SEQ Table \* ARABIC </w:instrText>
      </w:r>
      <w:r w:rsidR="009778E0">
        <w:fldChar w:fldCharType="separate"/>
      </w:r>
      <w:r w:rsidR="00A113A2">
        <w:rPr>
          <w:noProof/>
        </w:rPr>
        <w:t>3</w:t>
      </w:r>
      <w:r w:rsidR="009778E0">
        <w:rPr>
          <w:noProof/>
        </w:rPr>
        <w:fldChar w:fldCharType="end"/>
      </w:r>
      <w:r>
        <w:t xml:space="preserve"> </w:t>
      </w:r>
      <w:r w:rsidR="009A5E3C" w:rsidRPr="007036B9">
        <w:t>Categorization of non-ideal backhaul [7]</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0"/>
        <w:gridCol w:w="2464"/>
        <w:gridCol w:w="2464"/>
        <w:gridCol w:w="2379"/>
      </w:tblGrid>
      <w:tr w:rsidR="00BF2404" w:rsidRPr="00783CB7" w14:paraId="0D8A8555" w14:textId="77777777" w:rsidTr="00CC50E6">
        <w:trPr>
          <w:jc w:val="center"/>
        </w:trPr>
        <w:tc>
          <w:tcPr>
            <w:tcW w:w="2190" w:type="dxa"/>
            <w:shd w:val="clear" w:color="auto" w:fill="E0E0E0"/>
          </w:tcPr>
          <w:p w14:paraId="6C17C6A6" w14:textId="77777777" w:rsidR="00BF2404" w:rsidRPr="00CC50E6" w:rsidRDefault="00BF2404" w:rsidP="00222CBE">
            <w:pPr>
              <w:pStyle w:val="TAH"/>
              <w:rPr>
                <w:rFonts w:ascii="Times New Roman" w:hAnsi="Times New Roman"/>
              </w:rPr>
            </w:pPr>
            <w:r w:rsidRPr="00CC50E6">
              <w:rPr>
                <w:rFonts w:ascii="Times New Roman" w:hAnsi="Times New Roman"/>
              </w:rPr>
              <w:t>Backhaul Technology</w:t>
            </w:r>
          </w:p>
        </w:tc>
        <w:tc>
          <w:tcPr>
            <w:tcW w:w="2464" w:type="dxa"/>
            <w:shd w:val="clear" w:color="auto" w:fill="E0E0E0"/>
          </w:tcPr>
          <w:p w14:paraId="672CD134" w14:textId="77777777" w:rsidR="00BF2404" w:rsidRPr="00CC50E6" w:rsidRDefault="00BF2404" w:rsidP="00AD355C">
            <w:pPr>
              <w:pStyle w:val="TAH"/>
              <w:rPr>
                <w:rFonts w:ascii="Times New Roman" w:hAnsi="Times New Roman"/>
              </w:rPr>
            </w:pPr>
            <w:r w:rsidRPr="00CC50E6">
              <w:rPr>
                <w:rFonts w:ascii="Times New Roman" w:hAnsi="Times New Roman"/>
              </w:rPr>
              <w:t>Latency (One way)</w:t>
            </w:r>
          </w:p>
        </w:tc>
        <w:tc>
          <w:tcPr>
            <w:tcW w:w="2464" w:type="dxa"/>
            <w:shd w:val="clear" w:color="auto" w:fill="E0E0E0"/>
          </w:tcPr>
          <w:p w14:paraId="3D629E51" w14:textId="77777777" w:rsidR="00BF2404" w:rsidRPr="00CC50E6" w:rsidRDefault="00BF2404" w:rsidP="00AD355C">
            <w:pPr>
              <w:pStyle w:val="TAH"/>
              <w:rPr>
                <w:rFonts w:ascii="Times New Roman" w:hAnsi="Times New Roman"/>
              </w:rPr>
            </w:pPr>
            <w:r w:rsidRPr="00CC50E6">
              <w:rPr>
                <w:rFonts w:ascii="Times New Roman" w:hAnsi="Times New Roman"/>
              </w:rPr>
              <w:t>Throughput</w:t>
            </w:r>
          </w:p>
        </w:tc>
        <w:tc>
          <w:tcPr>
            <w:tcW w:w="2379" w:type="dxa"/>
            <w:shd w:val="clear" w:color="auto" w:fill="E0E0E0"/>
          </w:tcPr>
          <w:p w14:paraId="0B606EE2" w14:textId="77777777" w:rsidR="00BF2404" w:rsidRPr="00CC50E6" w:rsidRDefault="00BF2404" w:rsidP="00AD355C">
            <w:pPr>
              <w:pStyle w:val="TAH"/>
              <w:rPr>
                <w:rFonts w:ascii="Times New Roman" w:hAnsi="Times New Roman"/>
              </w:rPr>
            </w:pPr>
            <w:r w:rsidRPr="00CC50E6">
              <w:rPr>
                <w:rFonts w:ascii="Times New Roman" w:hAnsi="Times New Roman"/>
              </w:rPr>
              <w:t>Priority (1 is the highest)</w:t>
            </w:r>
          </w:p>
        </w:tc>
      </w:tr>
      <w:tr w:rsidR="00BF2404" w:rsidRPr="00783CB7" w14:paraId="60C851D3" w14:textId="77777777" w:rsidTr="00CC50E6">
        <w:trPr>
          <w:jc w:val="center"/>
        </w:trPr>
        <w:tc>
          <w:tcPr>
            <w:tcW w:w="2190" w:type="dxa"/>
          </w:tcPr>
          <w:p w14:paraId="1629CE52" w14:textId="5DD01354" w:rsidR="00BF2404" w:rsidRPr="00CC50E6" w:rsidRDefault="00BF2404" w:rsidP="00222CBE">
            <w:pPr>
              <w:pStyle w:val="TAL"/>
              <w:jc w:val="center"/>
              <w:rPr>
                <w:rFonts w:ascii="Times New Roman" w:hAnsi="Times New Roman"/>
              </w:rPr>
            </w:pPr>
            <w:r w:rsidRPr="00CC50E6">
              <w:rPr>
                <w:rFonts w:ascii="Times New Roman" w:hAnsi="Times New Roman"/>
              </w:rPr>
              <w:t>Fiber Access 1</w:t>
            </w:r>
          </w:p>
        </w:tc>
        <w:tc>
          <w:tcPr>
            <w:tcW w:w="2464" w:type="dxa"/>
          </w:tcPr>
          <w:p w14:paraId="5CDCDB5B" w14:textId="77777777" w:rsidR="00BF2404" w:rsidRPr="00CC50E6" w:rsidRDefault="00BF2404" w:rsidP="00AD355C">
            <w:pPr>
              <w:pStyle w:val="TAC"/>
              <w:rPr>
                <w:rFonts w:ascii="Times New Roman" w:hAnsi="Times New Roman"/>
              </w:rPr>
            </w:pPr>
            <w:r w:rsidRPr="00CC50E6">
              <w:rPr>
                <w:rFonts w:ascii="Times New Roman" w:hAnsi="Times New Roman"/>
              </w:rPr>
              <w:t>10-30ms </w:t>
            </w:r>
          </w:p>
        </w:tc>
        <w:tc>
          <w:tcPr>
            <w:tcW w:w="2464" w:type="dxa"/>
          </w:tcPr>
          <w:p w14:paraId="1FD81B69" w14:textId="77777777" w:rsidR="00BF2404" w:rsidRPr="00CC50E6" w:rsidRDefault="00BF2404" w:rsidP="00AD355C">
            <w:pPr>
              <w:pStyle w:val="TAC"/>
              <w:rPr>
                <w:rFonts w:ascii="Times New Roman" w:hAnsi="Times New Roman"/>
              </w:rPr>
            </w:pPr>
            <w:r w:rsidRPr="00CC50E6">
              <w:rPr>
                <w:rFonts w:ascii="Times New Roman" w:hAnsi="Times New Roman"/>
              </w:rPr>
              <w:t>10M-10Gbps</w:t>
            </w:r>
          </w:p>
        </w:tc>
        <w:tc>
          <w:tcPr>
            <w:tcW w:w="2379" w:type="dxa"/>
          </w:tcPr>
          <w:p w14:paraId="40A04D75" w14:textId="77777777" w:rsidR="00BF2404" w:rsidRPr="00CC50E6" w:rsidRDefault="00BF2404" w:rsidP="00AD355C">
            <w:pPr>
              <w:pStyle w:val="TAC"/>
              <w:rPr>
                <w:rFonts w:ascii="Times New Roman" w:hAnsi="Times New Roman"/>
              </w:rPr>
            </w:pPr>
            <w:r w:rsidRPr="00CC50E6">
              <w:rPr>
                <w:rFonts w:ascii="Times New Roman" w:hAnsi="Times New Roman"/>
              </w:rPr>
              <w:t>1</w:t>
            </w:r>
          </w:p>
        </w:tc>
      </w:tr>
      <w:tr w:rsidR="00BF2404" w:rsidRPr="00783CB7" w14:paraId="798EC822" w14:textId="77777777" w:rsidTr="00CC50E6">
        <w:trPr>
          <w:jc w:val="center"/>
        </w:trPr>
        <w:tc>
          <w:tcPr>
            <w:tcW w:w="2190" w:type="dxa"/>
          </w:tcPr>
          <w:p w14:paraId="7FF80110" w14:textId="77777777" w:rsidR="00BF2404" w:rsidRPr="00CC50E6" w:rsidRDefault="00BF2404" w:rsidP="00222CBE">
            <w:pPr>
              <w:pStyle w:val="TAL"/>
              <w:jc w:val="center"/>
              <w:rPr>
                <w:rFonts w:ascii="Times New Roman" w:hAnsi="Times New Roman"/>
              </w:rPr>
            </w:pPr>
            <w:bookmarkStart w:id="2" w:name="_Hlk340808864"/>
            <w:r w:rsidRPr="00CC50E6">
              <w:rPr>
                <w:rFonts w:ascii="Times New Roman" w:hAnsi="Times New Roman"/>
              </w:rPr>
              <w:t>Fiber Access 2</w:t>
            </w:r>
          </w:p>
        </w:tc>
        <w:tc>
          <w:tcPr>
            <w:tcW w:w="2464" w:type="dxa"/>
          </w:tcPr>
          <w:p w14:paraId="684DB4DA" w14:textId="77777777" w:rsidR="00BF2404" w:rsidRPr="00CC50E6" w:rsidRDefault="00BF2404" w:rsidP="00AD355C">
            <w:pPr>
              <w:pStyle w:val="TAC"/>
              <w:rPr>
                <w:rFonts w:ascii="Times New Roman" w:hAnsi="Times New Roman"/>
              </w:rPr>
            </w:pPr>
            <w:r w:rsidRPr="00CC50E6">
              <w:rPr>
                <w:rFonts w:ascii="Times New Roman" w:hAnsi="Times New Roman"/>
              </w:rPr>
              <w:t>5-10ms</w:t>
            </w:r>
          </w:p>
        </w:tc>
        <w:tc>
          <w:tcPr>
            <w:tcW w:w="2464" w:type="dxa"/>
          </w:tcPr>
          <w:p w14:paraId="081FFAB9" w14:textId="77777777" w:rsidR="00BF2404" w:rsidRPr="00CC50E6" w:rsidRDefault="00BF2404" w:rsidP="00AD355C">
            <w:pPr>
              <w:pStyle w:val="TAC"/>
              <w:rPr>
                <w:rFonts w:ascii="Times New Roman" w:hAnsi="Times New Roman"/>
              </w:rPr>
            </w:pPr>
            <w:r w:rsidRPr="00CC50E6">
              <w:rPr>
                <w:rFonts w:ascii="Times New Roman" w:hAnsi="Times New Roman"/>
              </w:rPr>
              <w:t>100-1000Mbps</w:t>
            </w:r>
          </w:p>
        </w:tc>
        <w:tc>
          <w:tcPr>
            <w:tcW w:w="2379" w:type="dxa"/>
          </w:tcPr>
          <w:p w14:paraId="4DE2316C" w14:textId="77777777" w:rsidR="00BF2404" w:rsidRPr="00CC50E6" w:rsidRDefault="00BF2404" w:rsidP="00AD355C">
            <w:pPr>
              <w:pStyle w:val="TAC"/>
              <w:rPr>
                <w:rFonts w:ascii="Times New Roman" w:hAnsi="Times New Roman"/>
              </w:rPr>
            </w:pPr>
            <w:r w:rsidRPr="00CC50E6">
              <w:rPr>
                <w:rFonts w:ascii="Times New Roman" w:hAnsi="Times New Roman"/>
              </w:rPr>
              <w:t>2</w:t>
            </w:r>
          </w:p>
        </w:tc>
      </w:tr>
      <w:bookmarkEnd w:id="2"/>
      <w:tr w:rsidR="00BF2404" w:rsidRPr="00783CB7" w14:paraId="73B1E5E2" w14:textId="77777777" w:rsidTr="00CC50E6">
        <w:trPr>
          <w:jc w:val="center"/>
        </w:trPr>
        <w:tc>
          <w:tcPr>
            <w:tcW w:w="2190" w:type="dxa"/>
          </w:tcPr>
          <w:p w14:paraId="75A0C0A0" w14:textId="77777777" w:rsidR="00BF2404" w:rsidRPr="00CC50E6" w:rsidRDefault="00BF2404" w:rsidP="00222CBE">
            <w:pPr>
              <w:pStyle w:val="TAL"/>
              <w:jc w:val="center"/>
              <w:rPr>
                <w:rFonts w:ascii="Times New Roman" w:hAnsi="Times New Roman"/>
              </w:rPr>
            </w:pPr>
            <w:r w:rsidRPr="00CC50E6">
              <w:rPr>
                <w:rFonts w:ascii="Times New Roman" w:hAnsi="Times New Roman"/>
              </w:rPr>
              <w:t>DSL Access</w:t>
            </w:r>
          </w:p>
        </w:tc>
        <w:tc>
          <w:tcPr>
            <w:tcW w:w="2464" w:type="dxa"/>
          </w:tcPr>
          <w:p w14:paraId="330AB921" w14:textId="77777777" w:rsidR="00BF2404" w:rsidRPr="00CC50E6" w:rsidRDefault="00BF2404" w:rsidP="00AD355C">
            <w:pPr>
              <w:pStyle w:val="TAC"/>
              <w:rPr>
                <w:rFonts w:ascii="Times New Roman" w:hAnsi="Times New Roman"/>
              </w:rPr>
            </w:pPr>
            <w:r w:rsidRPr="00CC50E6">
              <w:rPr>
                <w:rFonts w:ascii="Times New Roman" w:hAnsi="Times New Roman"/>
              </w:rPr>
              <w:t>15-60ms</w:t>
            </w:r>
          </w:p>
        </w:tc>
        <w:tc>
          <w:tcPr>
            <w:tcW w:w="2464" w:type="dxa"/>
          </w:tcPr>
          <w:p w14:paraId="3D6CFC55" w14:textId="77777777" w:rsidR="00BF2404" w:rsidRPr="00CC50E6" w:rsidRDefault="00BF2404" w:rsidP="00AD355C">
            <w:pPr>
              <w:pStyle w:val="TAC"/>
              <w:rPr>
                <w:rFonts w:ascii="Times New Roman" w:hAnsi="Times New Roman"/>
              </w:rPr>
            </w:pPr>
            <w:r w:rsidRPr="00CC50E6">
              <w:rPr>
                <w:rFonts w:ascii="Times New Roman" w:hAnsi="Times New Roman"/>
              </w:rPr>
              <w:t>10-100 Mbps</w:t>
            </w:r>
          </w:p>
        </w:tc>
        <w:tc>
          <w:tcPr>
            <w:tcW w:w="2379" w:type="dxa"/>
          </w:tcPr>
          <w:p w14:paraId="19191E73" w14:textId="77777777" w:rsidR="00BF2404" w:rsidRPr="00CC50E6" w:rsidRDefault="00BF2404" w:rsidP="00AD355C">
            <w:pPr>
              <w:pStyle w:val="TAC"/>
              <w:rPr>
                <w:rFonts w:ascii="Times New Roman" w:hAnsi="Times New Roman"/>
              </w:rPr>
            </w:pPr>
            <w:r w:rsidRPr="00CC50E6">
              <w:rPr>
                <w:rFonts w:ascii="Times New Roman" w:hAnsi="Times New Roman"/>
              </w:rPr>
              <w:t>1</w:t>
            </w:r>
          </w:p>
        </w:tc>
      </w:tr>
      <w:tr w:rsidR="00BF2404" w:rsidRPr="00783CB7" w14:paraId="4D7BE327" w14:textId="77777777" w:rsidTr="00CC50E6">
        <w:trPr>
          <w:jc w:val="center"/>
        </w:trPr>
        <w:tc>
          <w:tcPr>
            <w:tcW w:w="2190" w:type="dxa"/>
          </w:tcPr>
          <w:p w14:paraId="0ACD1394" w14:textId="1282587B" w:rsidR="00BF2404" w:rsidRPr="00CC50E6" w:rsidRDefault="00BF2404" w:rsidP="00222CBE">
            <w:pPr>
              <w:pStyle w:val="TAL"/>
              <w:jc w:val="center"/>
              <w:rPr>
                <w:rFonts w:ascii="Times New Roman" w:hAnsi="Times New Roman"/>
              </w:rPr>
            </w:pPr>
            <w:r w:rsidRPr="00CC50E6">
              <w:rPr>
                <w:rFonts w:ascii="Times New Roman" w:hAnsi="Times New Roman"/>
              </w:rPr>
              <w:t>Cable</w:t>
            </w:r>
          </w:p>
        </w:tc>
        <w:tc>
          <w:tcPr>
            <w:tcW w:w="2464" w:type="dxa"/>
          </w:tcPr>
          <w:p w14:paraId="7874CDA2" w14:textId="77777777" w:rsidR="00BF2404" w:rsidRPr="00CC50E6" w:rsidRDefault="00BF2404" w:rsidP="00AD355C">
            <w:pPr>
              <w:pStyle w:val="TAC"/>
              <w:rPr>
                <w:rFonts w:ascii="Times New Roman" w:hAnsi="Times New Roman"/>
              </w:rPr>
            </w:pPr>
            <w:r w:rsidRPr="00CC50E6">
              <w:rPr>
                <w:rFonts w:ascii="Times New Roman" w:hAnsi="Times New Roman"/>
              </w:rPr>
              <w:t>25-35ms</w:t>
            </w:r>
          </w:p>
        </w:tc>
        <w:tc>
          <w:tcPr>
            <w:tcW w:w="2464" w:type="dxa"/>
          </w:tcPr>
          <w:p w14:paraId="3401BAE3" w14:textId="77777777" w:rsidR="00BF2404" w:rsidRPr="00CC50E6" w:rsidRDefault="00BF2404" w:rsidP="00AD355C">
            <w:pPr>
              <w:pStyle w:val="TAC"/>
              <w:rPr>
                <w:rFonts w:ascii="Times New Roman" w:hAnsi="Times New Roman"/>
              </w:rPr>
            </w:pPr>
            <w:r w:rsidRPr="00CC50E6">
              <w:rPr>
                <w:rFonts w:ascii="Times New Roman" w:hAnsi="Times New Roman"/>
              </w:rPr>
              <w:t>10-100 Mbps</w:t>
            </w:r>
          </w:p>
        </w:tc>
        <w:tc>
          <w:tcPr>
            <w:tcW w:w="2379" w:type="dxa"/>
          </w:tcPr>
          <w:p w14:paraId="416B53D5" w14:textId="77777777" w:rsidR="00BF2404" w:rsidRPr="00CC50E6" w:rsidRDefault="00BF2404" w:rsidP="00AD355C">
            <w:pPr>
              <w:pStyle w:val="TAC"/>
              <w:rPr>
                <w:rFonts w:ascii="Times New Roman" w:hAnsi="Times New Roman"/>
              </w:rPr>
            </w:pPr>
            <w:r w:rsidRPr="00CC50E6">
              <w:rPr>
                <w:rFonts w:ascii="Times New Roman" w:hAnsi="Times New Roman"/>
              </w:rPr>
              <w:t>2</w:t>
            </w:r>
          </w:p>
        </w:tc>
      </w:tr>
      <w:tr w:rsidR="00BF2404" w:rsidRPr="00783CB7" w14:paraId="28492552" w14:textId="77777777" w:rsidTr="00CC50E6">
        <w:trPr>
          <w:jc w:val="center"/>
        </w:trPr>
        <w:tc>
          <w:tcPr>
            <w:tcW w:w="2190" w:type="dxa"/>
          </w:tcPr>
          <w:p w14:paraId="24C621AA" w14:textId="77777777" w:rsidR="00BF2404" w:rsidRPr="00CC50E6" w:rsidRDefault="00BF2404" w:rsidP="00222CBE">
            <w:pPr>
              <w:pStyle w:val="TAL"/>
              <w:jc w:val="center"/>
              <w:rPr>
                <w:rFonts w:ascii="Times New Roman" w:hAnsi="Times New Roman"/>
              </w:rPr>
            </w:pPr>
            <w:r w:rsidRPr="00CC50E6">
              <w:rPr>
                <w:rFonts w:ascii="Times New Roman" w:hAnsi="Times New Roman"/>
              </w:rPr>
              <w:t>Wireless Backhaul</w:t>
            </w:r>
          </w:p>
        </w:tc>
        <w:tc>
          <w:tcPr>
            <w:tcW w:w="2464" w:type="dxa"/>
          </w:tcPr>
          <w:p w14:paraId="60065012" w14:textId="77777777" w:rsidR="00BF2404" w:rsidRPr="00CC50E6" w:rsidRDefault="00BF2404" w:rsidP="00AD355C">
            <w:pPr>
              <w:pStyle w:val="TAC"/>
              <w:rPr>
                <w:rFonts w:ascii="Times New Roman" w:hAnsi="Times New Roman"/>
                <w:lang w:eastAsia="zh-CN"/>
              </w:rPr>
            </w:pPr>
            <w:r w:rsidRPr="00CC50E6">
              <w:rPr>
                <w:rFonts w:ascii="Times New Roman" w:hAnsi="Times New Roman"/>
                <w:lang w:eastAsia="zh-CN"/>
              </w:rPr>
              <w:t>5-35ms</w:t>
            </w:r>
            <w:r w:rsidRPr="00CC50E6" w:rsidDel="005853AF">
              <w:rPr>
                <w:rFonts w:ascii="Times New Roman" w:hAnsi="Times New Roman"/>
                <w:lang w:eastAsia="zh-CN"/>
              </w:rPr>
              <w:t xml:space="preserve"> </w:t>
            </w:r>
          </w:p>
        </w:tc>
        <w:tc>
          <w:tcPr>
            <w:tcW w:w="2464" w:type="dxa"/>
          </w:tcPr>
          <w:p w14:paraId="6D3AB028" w14:textId="77777777" w:rsidR="00BF2404" w:rsidRPr="00CC50E6" w:rsidRDefault="00BF2404" w:rsidP="00AD355C">
            <w:pPr>
              <w:pStyle w:val="TAC"/>
              <w:rPr>
                <w:rFonts w:ascii="Times New Roman" w:hAnsi="Times New Roman"/>
                <w:lang w:eastAsia="zh-CN"/>
              </w:rPr>
            </w:pPr>
            <w:r w:rsidRPr="00CC50E6">
              <w:rPr>
                <w:rFonts w:ascii="Times New Roman" w:hAnsi="Times New Roman"/>
                <w:lang w:eastAsia="zh-CN"/>
              </w:rPr>
              <w:t>10Mbps – 100Mbps typical, maybe up to Gbps range</w:t>
            </w:r>
          </w:p>
        </w:tc>
        <w:tc>
          <w:tcPr>
            <w:tcW w:w="2379" w:type="dxa"/>
          </w:tcPr>
          <w:p w14:paraId="7F84E4C4" w14:textId="77777777" w:rsidR="00BF2404" w:rsidRPr="00CC50E6" w:rsidRDefault="00BF2404" w:rsidP="00AD355C">
            <w:pPr>
              <w:pStyle w:val="TAC"/>
              <w:rPr>
                <w:rFonts w:ascii="Times New Roman" w:hAnsi="Times New Roman"/>
                <w:lang w:eastAsia="zh-CN"/>
              </w:rPr>
            </w:pPr>
            <w:r w:rsidRPr="00CC50E6">
              <w:rPr>
                <w:rFonts w:ascii="Times New Roman" w:hAnsi="Times New Roman"/>
                <w:lang w:eastAsia="zh-CN"/>
              </w:rPr>
              <w:t>1</w:t>
            </w:r>
          </w:p>
        </w:tc>
      </w:tr>
    </w:tbl>
    <w:p w14:paraId="79A77EFC" w14:textId="77777777" w:rsidR="000945A3" w:rsidRPr="000945A3" w:rsidRDefault="000945A3" w:rsidP="00CC50E6">
      <w:pPr>
        <w:rPr>
          <w:i/>
          <w:iCs/>
        </w:rPr>
      </w:pPr>
    </w:p>
    <w:p w14:paraId="013E0644" w14:textId="4590BE51" w:rsidR="009A5E3C" w:rsidRPr="007036B9" w:rsidRDefault="009A5E3C">
      <w:pPr>
        <w:pStyle w:val="Caption"/>
        <w:keepNext/>
        <w:jc w:val="center"/>
        <w:rPr>
          <w:color w:val="000000" w:themeColor="text1"/>
        </w:rPr>
      </w:pPr>
      <w:r w:rsidRPr="007036B9">
        <w:rPr>
          <w:i w:val="0"/>
          <w:color w:val="000000" w:themeColor="text1"/>
        </w:rPr>
        <w:t xml:space="preserve">Table </w:t>
      </w:r>
      <w:r w:rsidRPr="007036B9">
        <w:rPr>
          <w:i w:val="0"/>
          <w:color w:val="000000" w:themeColor="text1"/>
        </w:rPr>
        <w:fldChar w:fldCharType="begin"/>
      </w:r>
      <w:r w:rsidRPr="007036B9">
        <w:rPr>
          <w:i w:val="0"/>
          <w:color w:val="000000" w:themeColor="text1"/>
        </w:rPr>
        <w:instrText xml:space="preserve"> SEQ Table \* ARABIC </w:instrText>
      </w:r>
      <w:r w:rsidRPr="007036B9">
        <w:rPr>
          <w:i w:val="0"/>
          <w:color w:val="000000" w:themeColor="text1"/>
        </w:rPr>
        <w:fldChar w:fldCharType="separate"/>
      </w:r>
      <w:r w:rsidR="00A113A2">
        <w:rPr>
          <w:i w:val="0"/>
          <w:noProof/>
          <w:color w:val="000000" w:themeColor="text1"/>
        </w:rPr>
        <w:t>4</w:t>
      </w:r>
      <w:r w:rsidRPr="007036B9">
        <w:rPr>
          <w:i w:val="0"/>
          <w:color w:val="000000" w:themeColor="text1"/>
        </w:rPr>
        <w:fldChar w:fldCharType="end"/>
      </w:r>
      <w:r w:rsidRPr="007036B9">
        <w:rPr>
          <w:i w:val="0"/>
          <w:color w:val="000000" w:themeColor="text1"/>
        </w:rPr>
        <w:t xml:space="preserve"> Categorization of good to ideal backhaul [7]</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7"/>
        <w:gridCol w:w="2464"/>
        <w:gridCol w:w="2464"/>
        <w:gridCol w:w="2242"/>
      </w:tblGrid>
      <w:tr w:rsidR="00BF2404" w:rsidRPr="000945A3" w14:paraId="53B92DA7" w14:textId="77777777" w:rsidTr="00CC50E6">
        <w:trPr>
          <w:jc w:val="center"/>
        </w:trPr>
        <w:tc>
          <w:tcPr>
            <w:tcW w:w="2327" w:type="dxa"/>
            <w:shd w:val="clear" w:color="auto" w:fill="E0E0E0"/>
          </w:tcPr>
          <w:p w14:paraId="7DF4456F" w14:textId="77777777" w:rsidR="00BF2404" w:rsidRPr="00CC50E6" w:rsidRDefault="00BF2404" w:rsidP="00222CBE">
            <w:pPr>
              <w:pStyle w:val="TAH"/>
              <w:rPr>
                <w:rFonts w:ascii="Times New Roman" w:hAnsi="Times New Roman"/>
              </w:rPr>
            </w:pPr>
            <w:r w:rsidRPr="00CC50E6">
              <w:rPr>
                <w:rFonts w:ascii="Times New Roman" w:hAnsi="Times New Roman"/>
              </w:rPr>
              <w:t>Backhaul Technology</w:t>
            </w:r>
          </w:p>
        </w:tc>
        <w:tc>
          <w:tcPr>
            <w:tcW w:w="2464" w:type="dxa"/>
            <w:shd w:val="clear" w:color="auto" w:fill="E0E0E0"/>
          </w:tcPr>
          <w:p w14:paraId="1F18A13F" w14:textId="77777777" w:rsidR="00BF2404" w:rsidRPr="00CC50E6" w:rsidRDefault="00BF2404" w:rsidP="00AD355C">
            <w:pPr>
              <w:pStyle w:val="TAH"/>
              <w:rPr>
                <w:rFonts w:ascii="Times New Roman" w:hAnsi="Times New Roman"/>
              </w:rPr>
            </w:pPr>
            <w:r w:rsidRPr="00CC50E6">
              <w:rPr>
                <w:rFonts w:ascii="Times New Roman" w:hAnsi="Times New Roman"/>
              </w:rPr>
              <w:t>Latency (One way)</w:t>
            </w:r>
          </w:p>
        </w:tc>
        <w:tc>
          <w:tcPr>
            <w:tcW w:w="2464" w:type="dxa"/>
            <w:shd w:val="clear" w:color="auto" w:fill="E0E0E0"/>
          </w:tcPr>
          <w:p w14:paraId="0EEEB359" w14:textId="77777777" w:rsidR="00BF2404" w:rsidRPr="00CC50E6" w:rsidRDefault="00BF2404" w:rsidP="00AD355C">
            <w:pPr>
              <w:pStyle w:val="TAH"/>
              <w:rPr>
                <w:rFonts w:ascii="Times New Roman" w:hAnsi="Times New Roman"/>
              </w:rPr>
            </w:pPr>
            <w:r w:rsidRPr="00CC50E6">
              <w:rPr>
                <w:rFonts w:ascii="Times New Roman" w:hAnsi="Times New Roman"/>
              </w:rPr>
              <w:t>Throughput</w:t>
            </w:r>
          </w:p>
        </w:tc>
        <w:tc>
          <w:tcPr>
            <w:tcW w:w="2242" w:type="dxa"/>
            <w:shd w:val="clear" w:color="auto" w:fill="E0E0E0"/>
          </w:tcPr>
          <w:p w14:paraId="76631F6A" w14:textId="77777777" w:rsidR="00BF2404" w:rsidRPr="00CC50E6" w:rsidRDefault="00BF2404" w:rsidP="00AD355C">
            <w:pPr>
              <w:pStyle w:val="TAH"/>
              <w:rPr>
                <w:rFonts w:ascii="Times New Roman" w:hAnsi="Times New Roman"/>
              </w:rPr>
            </w:pPr>
            <w:r w:rsidRPr="00CC50E6">
              <w:rPr>
                <w:rFonts w:ascii="Times New Roman" w:hAnsi="Times New Roman"/>
              </w:rPr>
              <w:t>Priority (1 is the highest)</w:t>
            </w:r>
          </w:p>
        </w:tc>
      </w:tr>
      <w:tr w:rsidR="00BF2404" w:rsidRPr="000945A3" w14:paraId="33948A3F" w14:textId="77777777" w:rsidTr="00CC50E6">
        <w:trPr>
          <w:jc w:val="center"/>
        </w:trPr>
        <w:tc>
          <w:tcPr>
            <w:tcW w:w="2327" w:type="dxa"/>
          </w:tcPr>
          <w:p w14:paraId="02193B29" w14:textId="77777777" w:rsidR="00BF2404" w:rsidRPr="00CC50E6" w:rsidRDefault="00BF2404" w:rsidP="00222CBE">
            <w:pPr>
              <w:pStyle w:val="TAL"/>
              <w:jc w:val="center"/>
              <w:rPr>
                <w:rFonts w:ascii="Times New Roman" w:hAnsi="Times New Roman"/>
                <w:lang w:eastAsia="zh-CN"/>
              </w:rPr>
            </w:pPr>
            <w:r w:rsidRPr="00CC50E6">
              <w:rPr>
                <w:rFonts w:ascii="Times New Roman" w:hAnsi="Times New Roman"/>
              </w:rPr>
              <w:t>Fiber</w:t>
            </w:r>
          </w:p>
        </w:tc>
        <w:tc>
          <w:tcPr>
            <w:tcW w:w="2464" w:type="dxa"/>
          </w:tcPr>
          <w:p w14:paraId="1CFF3F0E" w14:textId="77777777" w:rsidR="00BF2404" w:rsidRPr="00CC50E6" w:rsidRDefault="00BF2404" w:rsidP="00AD355C">
            <w:pPr>
              <w:pStyle w:val="TAL"/>
              <w:jc w:val="center"/>
              <w:rPr>
                <w:rFonts w:ascii="Times New Roman" w:hAnsi="Times New Roman"/>
              </w:rPr>
            </w:pPr>
            <w:r w:rsidRPr="00CC50E6">
              <w:rPr>
                <w:rFonts w:ascii="Times New Roman" w:hAnsi="Times New Roman"/>
              </w:rPr>
              <w:t>2-5ms</w:t>
            </w:r>
          </w:p>
        </w:tc>
        <w:tc>
          <w:tcPr>
            <w:tcW w:w="2464" w:type="dxa"/>
          </w:tcPr>
          <w:p w14:paraId="0722C78B" w14:textId="77777777" w:rsidR="00BF2404" w:rsidRPr="00CC50E6" w:rsidRDefault="00BF2404" w:rsidP="00AD355C">
            <w:pPr>
              <w:pStyle w:val="TAL"/>
              <w:jc w:val="center"/>
              <w:rPr>
                <w:rFonts w:ascii="Times New Roman" w:hAnsi="Times New Roman"/>
              </w:rPr>
            </w:pPr>
            <w:r w:rsidRPr="00CC50E6">
              <w:rPr>
                <w:rFonts w:ascii="Times New Roman" w:hAnsi="Times New Roman"/>
              </w:rPr>
              <w:t>50M-10Gbps</w:t>
            </w:r>
          </w:p>
        </w:tc>
        <w:tc>
          <w:tcPr>
            <w:tcW w:w="2242" w:type="dxa"/>
          </w:tcPr>
          <w:p w14:paraId="5C4DE69A" w14:textId="77777777" w:rsidR="00BF2404" w:rsidRPr="00CC50E6" w:rsidRDefault="00BF2404" w:rsidP="00AD355C">
            <w:pPr>
              <w:pStyle w:val="TAL"/>
              <w:jc w:val="center"/>
              <w:rPr>
                <w:rFonts w:ascii="Times New Roman" w:hAnsi="Times New Roman"/>
              </w:rPr>
            </w:pPr>
            <w:r w:rsidRPr="00CC50E6">
              <w:rPr>
                <w:rFonts w:ascii="Times New Roman" w:hAnsi="Times New Roman"/>
              </w:rPr>
              <w:t>1</w:t>
            </w:r>
          </w:p>
        </w:tc>
      </w:tr>
    </w:tbl>
    <w:p w14:paraId="648866BB" w14:textId="77777777" w:rsidR="00BF2404" w:rsidRDefault="00BF2404" w:rsidP="00BF2404">
      <w:pPr>
        <w:rPr>
          <w:lang w:eastAsia="zh-CN"/>
        </w:rPr>
      </w:pPr>
    </w:p>
    <w:p w14:paraId="47D4758A" w14:textId="2CA449CF" w:rsidR="00091758" w:rsidRDefault="00A206E5" w:rsidP="00BF2404">
      <w:pPr>
        <w:rPr>
          <w:lang w:eastAsia="zh-CN"/>
        </w:rPr>
      </w:pPr>
      <w:r>
        <w:rPr>
          <w:lang w:eastAsia="zh-CN"/>
        </w:rPr>
        <w:t xml:space="preserve">Therefore, if UE moves from the serving gNB to a new gNB, the X2 transfer latency and the processing delay for </w:t>
      </w:r>
      <w:r w:rsidR="00A113A2" w:rsidRPr="002F7531">
        <w:rPr>
          <w:lang w:eastAsia="zh-CN"/>
        </w:rPr>
        <w:t xml:space="preserve">retrieving </w:t>
      </w:r>
      <w:r w:rsidR="00A113A2">
        <w:rPr>
          <w:lang w:eastAsia="zh-CN"/>
        </w:rPr>
        <w:t>the</w:t>
      </w:r>
      <w:r>
        <w:rPr>
          <w:lang w:eastAsia="zh-CN"/>
        </w:rPr>
        <w:t xml:space="preserve"> UE context</w:t>
      </w:r>
      <w:r w:rsidR="0088112E">
        <w:rPr>
          <w:lang w:eastAsia="zh-CN"/>
        </w:rPr>
        <w:t xml:space="preserve"> must be</w:t>
      </w:r>
      <w:r w:rsidR="00281798">
        <w:rPr>
          <w:lang w:eastAsia="zh-CN"/>
        </w:rPr>
        <w:t xml:space="preserve"> taken into</w:t>
      </w:r>
      <w:r>
        <w:rPr>
          <w:lang w:eastAsia="zh-CN"/>
        </w:rPr>
        <w:t xml:space="preserve"> consider</w:t>
      </w:r>
      <w:r w:rsidR="00281798">
        <w:rPr>
          <w:lang w:eastAsia="zh-CN"/>
        </w:rPr>
        <w:t>ation</w:t>
      </w:r>
      <w:r>
        <w:rPr>
          <w:lang w:eastAsia="zh-CN"/>
        </w:rPr>
        <w:t xml:space="preserve">, which </w:t>
      </w:r>
      <w:r w:rsidR="0088112E">
        <w:rPr>
          <w:lang w:eastAsia="zh-CN"/>
        </w:rPr>
        <w:t>can vary</w:t>
      </w:r>
      <w:r>
        <w:rPr>
          <w:lang w:eastAsia="zh-CN"/>
        </w:rPr>
        <w:t xml:space="preserve"> depending </w:t>
      </w:r>
      <w:r w:rsidR="0088112E">
        <w:rPr>
          <w:lang w:eastAsia="zh-CN"/>
        </w:rPr>
        <w:t>upon its</w:t>
      </w:r>
      <w:r>
        <w:rPr>
          <w:lang w:eastAsia="zh-CN"/>
        </w:rPr>
        <w:t xml:space="preserve"> deployment. </w:t>
      </w:r>
      <w:r w:rsidR="002F1744">
        <w:rPr>
          <w:lang w:eastAsia="zh-CN"/>
        </w:rPr>
        <w:t>The transition delay</w:t>
      </w:r>
      <w:r w:rsidR="00281798">
        <w:rPr>
          <w:lang w:eastAsia="zh-CN"/>
        </w:rPr>
        <w:t xml:space="preserve"> will increase</w:t>
      </w:r>
      <w:r w:rsidR="002F1744">
        <w:rPr>
          <w:lang w:eastAsia="zh-CN"/>
        </w:rPr>
        <w:t xml:space="preserve"> when the context </w:t>
      </w:r>
      <w:r w:rsidR="00281798">
        <w:rPr>
          <w:lang w:eastAsia="zh-CN"/>
        </w:rPr>
        <w:t>fetch is taken into consideration</w:t>
      </w:r>
      <w:r w:rsidR="002F1744">
        <w:rPr>
          <w:lang w:eastAsia="zh-CN"/>
        </w:rPr>
        <w:t xml:space="preserve"> as shown in Table 5</w:t>
      </w:r>
      <w:r w:rsidR="00281798">
        <w:rPr>
          <w:lang w:eastAsia="zh-CN"/>
        </w:rPr>
        <w:t>.</w:t>
      </w:r>
    </w:p>
    <w:p w14:paraId="42DB7E15" w14:textId="32F3CE83" w:rsidR="00A113A2" w:rsidRPr="00CC50E6" w:rsidRDefault="00A113A2" w:rsidP="00CC50E6">
      <w:pPr>
        <w:pStyle w:val="Caption"/>
        <w:keepNext/>
        <w:jc w:val="center"/>
        <w:rPr>
          <w:color w:val="000000" w:themeColor="text1"/>
        </w:rPr>
      </w:pPr>
      <w:r w:rsidRPr="00CC50E6">
        <w:rPr>
          <w:i w:val="0"/>
          <w:color w:val="000000" w:themeColor="text1"/>
        </w:rPr>
        <w:t xml:space="preserve">Table </w:t>
      </w:r>
      <w:r w:rsidRPr="00CC50E6">
        <w:rPr>
          <w:i w:val="0"/>
          <w:color w:val="000000" w:themeColor="text1"/>
        </w:rPr>
        <w:fldChar w:fldCharType="begin"/>
      </w:r>
      <w:r w:rsidRPr="00CC50E6">
        <w:rPr>
          <w:i w:val="0"/>
          <w:color w:val="000000" w:themeColor="text1"/>
        </w:rPr>
        <w:instrText xml:space="preserve"> SEQ Table \* ARABIC </w:instrText>
      </w:r>
      <w:r w:rsidRPr="00CC50E6">
        <w:rPr>
          <w:i w:val="0"/>
          <w:color w:val="000000" w:themeColor="text1"/>
        </w:rPr>
        <w:fldChar w:fldCharType="separate"/>
      </w:r>
      <w:r w:rsidRPr="00CC50E6">
        <w:rPr>
          <w:i w:val="0"/>
          <w:noProof/>
          <w:color w:val="000000" w:themeColor="text1"/>
        </w:rPr>
        <w:t>5</w:t>
      </w:r>
      <w:r w:rsidRPr="00CC50E6">
        <w:rPr>
          <w:i w:val="0"/>
          <w:color w:val="000000" w:themeColor="text1"/>
        </w:rPr>
        <w:fldChar w:fldCharType="end"/>
      </w:r>
      <w:r w:rsidRPr="0077717C">
        <w:rPr>
          <w:i w:val="0"/>
          <w:color w:val="000000" w:themeColor="text1"/>
        </w:rPr>
        <w:t xml:space="preserve"> </w:t>
      </w:r>
      <w:r w:rsidRPr="00CC50E6">
        <w:rPr>
          <w:i w:val="0"/>
          <w:color w:val="000000" w:themeColor="text1"/>
        </w:rPr>
        <w:t>Transition time from “new state” to Connected (with context fetch)</w:t>
      </w:r>
    </w:p>
    <w:tbl>
      <w:tblPr>
        <w:tblStyle w:val="TableGrid"/>
        <w:tblW w:w="0" w:type="auto"/>
        <w:jc w:val="center"/>
        <w:tblLook w:val="04A0" w:firstRow="1" w:lastRow="0" w:firstColumn="1" w:lastColumn="0" w:noHBand="0" w:noVBand="1"/>
      </w:tblPr>
      <w:tblGrid>
        <w:gridCol w:w="1182"/>
        <w:gridCol w:w="2943"/>
        <w:gridCol w:w="1257"/>
        <w:gridCol w:w="693"/>
        <w:gridCol w:w="1077"/>
        <w:gridCol w:w="2479"/>
      </w:tblGrid>
      <w:tr w:rsidR="000945A3" w:rsidRPr="000945A3" w14:paraId="3D93350F" w14:textId="3B3B5050" w:rsidTr="00375A84">
        <w:trPr>
          <w:jc w:val="center"/>
        </w:trPr>
        <w:tc>
          <w:tcPr>
            <w:tcW w:w="0" w:type="auto"/>
          </w:tcPr>
          <w:p w14:paraId="768A604C" w14:textId="511E33F7" w:rsidR="005D270F" w:rsidRPr="00CC50E6" w:rsidRDefault="005D270F" w:rsidP="00CC50E6">
            <w:pPr>
              <w:jc w:val="center"/>
              <w:rPr>
                <w:b/>
                <w:sz w:val="18"/>
                <w:szCs w:val="18"/>
                <w:lang w:eastAsia="zh-CN"/>
              </w:rPr>
            </w:pPr>
            <w:r w:rsidRPr="00CC50E6">
              <w:rPr>
                <w:b/>
                <w:sz w:val="18"/>
                <w:szCs w:val="18"/>
                <w:lang w:eastAsia="zh-CN"/>
              </w:rPr>
              <w:t>Component (NR)</w:t>
            </w:r>
          </w:p>
        </w:tc>
        <w:tc>
          <w:tcPr>
            <w:tcW w:w="0" w:type="auto"/>
          </w:tcPr>
          <w:p w14:paraId="359D3A26" w14:textId="0EBC5DFB" w:rsidR="005D270F" w:rsidRPr="00CC50E6" w:rsidRDefault="005D270F" w:rsidP="00CC50E6">
            <w:pPr>
              <w:jc w:val="center"/>
              <w:rPr>
                <w:b/>
                <w:sz w:val="18"/>
                <w:szCs w:val="18"/>
                <w:lang w:eastAsia="zh-CN"/>
              </w:rPr>
            </w:pPr>
            <w:r w:rsidRPr="00CC50E6">
              <w:rPr>
                <w:b/>
                <w:sz w:val="18"/>
                <w:szCs w:val="18"/>
                <w:lang w:eastAsia="zh-CN"/>
              </w:rPr>
              <w:t>Description</w:t>
            </w:r>
          </w:p>
        </w:tc>
        <w:tc>
          <w:tcPr>
            <w:tcW w:w="0" w:type="auto"/>
          </w:tcPr>
          <w:p w14:paraId="6BCC8511" w14:textId="6B6E1217" w:rsidR="005D270F" w:rsidRPr="00CC50E6" w:rsidRDefault="005D270F" w:rsidP="00CC50E6">
            <w:pPr>
              <w:jc w:val="center"/>
              <w:rPr>
                <w:b/>
                <w:sz w:val="18"/>
                <w:szCs w:val="18"/>
                <w:lang w:eastAsia="zh-CN"/>
              </w:rPr>
            </w:pPr>
            <w:r w:rsidRPr="00CC50E6">
              <w:rPr>
                <w:b/>
                <w:sz w:val="18"/>
                <w:szCs w:val="18"/>
                <w:lang w:eastAsia="zh-CN"/>
              </w:rPr>
              <w:t>TTI 0.25 ms</w:t>
            </w:r>
          </w:p>
        </w:tc>
        <w:tc>
          <w:tcPr>
            <w:tcW w:w="0" w:type="auto"/>
          </w:tcPr>
          <w:p w14:paraId="2019BF09" w14:textId="78B8E720" w:rsidR="005D270F" w:rsidRPr="00CC50E6" w:rsidRDefault="005D270F" w:rsidP="00CC50E6">
            <w:pPr>
              <w:jc w:val="center"/>
              <w:rPr>
                <w:b/>
                <w:sz w:val="18"/>
                <w:szCs w:val="18"/>
                <w:lang w:eastAsia="zh-CN"/>
              </w:rPr>
            </w:pPr>
            <w:r w:rsidRPr="00CC50E6">
              <w:rPr>
                <w:b/>
                <w:sz w:val="18"/>
                <w:szCs w:val="18"/>
                <w:lang w:eastAsia="zh-CN"/>
              </w:rPr>
              <w:t>TTI 0.5 ms</w:t>
            </w:r>
          </w:p>
        </w:tc>
        <w:tc>
          <w:tcPr>
            <w:tcW w:w="0" w:type="auto"/>
          </w:tcPr>
          <w:p w14:paraId="16C27871" w14:textId="6887B0AE" w:rsidR="005D270F" w:rsidRPr="00CC50E6" w:rsidRDefault="005D270F" w:rsidP="00CC50E6">
            <w:pPr>
              <w:jc w:val="center"/>
              <w:rPr>
                <w:b/>
                <w:sz w:val="18"/>
                <w:szCs w:val="18"/>
                <w:lang w:eastAsia="zh-CN"/>
              </w:rPr>
            </w:pPr>
            <w:r w:rsidRPr="00CC50E6">
              <w:rPr>
                <w:b/>
                <w:sz w:val="18"/>
                <w:szCs w:val="18"/>
                <w:lang w:eastAsia="zh-CN"/>
              </w:rPr>
              <w:t>TTI 1 ms</w:t>
            </w:r>
          </w:p>
        </w:tc>
        <w:tc>
          <w:tcPr>
            <w:tcW w:w="0" w:type="auto"/>
          </w:tcPr>
          <w:p w14:paraId="6D84D930" w14:textId="1704C0E1" w:rsidR="005D270F" w:rsidRPr="00CC50E6" w:rsidRDefault="005D270F" w:rsidP="00CC50E6">
            <w:pPr>
              <w:jc w:val="center"/>
              <w:rPr>
                <w:b/>
                <w:sz w:val="18"/>
                <w:szCs w:val="18"/>
                <w:lang w:eastAsia="zh-CN"/>
              </w:rPr>
            </w:pPr>
            <w:r w:rsidRPr="00CC50E6">
              <w:rPr>
                <w:b/>
                <w:sz w:val="18"/>
                <w:szCs w:val="18"/>
                <w:lang w:eastAsia="zh-CN"/>
              </w:rPr>
              <w:t>Note</w:t>
            </w:r>
          </w:p>
        </w:tc>
      </w:tr>
      <w:tr w:rsidR="000945A3" w:rsidRPr="000945A3" w14:paraId="31F9A43B" w14:textId="1C8CF542" w:rsidTr="00375A84">
        <w:trPr>
          <w:jc w:val="center"/>
        </w:trPr>
        <w:tc>
          <w:tcPr>
            <w:tcW w:w="0" w:type="auto"/>
          </w:tcPr>
          <w:p w14:paraId="53674828" w14:textId="2C6837A7" w:rsidR="005D270F" w:rsidRPr="00CC50E6" w:rsidRDefault="005D270F" w:rsidP="00CC50E6">
            <w:pPr>
              <w:jc w:val="center"/>
              <w:rPr>
                <w:sz w:val="18"/>
                <w:szCs w:val="18"/>
                <w:lang w:eastAsia="zh-CN"/>
              </w:rPr>
            </w:pPr>
            <w:r w:rsidRPr="00CC50E6">
              <w:rPr>
                <w:sz w:val="18"/>
                <w:szCs w:val="18"/>
                <w:lang w:eastAsia="zh-CN"/>
              </w:rPr>
              <w:t>1</w:t>
            </w:r>
          </w:p>
        </w:tc>
        <w:tc>
          <w:tcPr>
            <w:tcW w:w="0" w:type="auto"/>
          </w:tcPr>
          <w:p w14:paraId="3C47F9DA" w14:textId="37D738C9" w:rsidR="005D270F" w:rsidRPr="00CC50E6" w:rsidRDefault="005D270F" w:rsidP="00CC50E6">
            <w:pPr>
              <w:jc w:val="center"/>
              <w:rPr>
                <w:sz w:val="18"/>
                <w:szCs w:val="18"/>
                <w:lang w:eastAsia="zh-CN"/>
              </w:rPr>
            </w:pPr>
            <w:r w:rsidRPr="00CC50E6">
              <w:rPr>
                <w:sz w:val="18"/>
                <w:szCs w:val="18"/>
                <w:lang w:eastAsia="zh-CN"/>
              </w:rPr>
              <w:t>Average delay due to RACH scheduling period</w:t>
            </w:r>
          </w:p>
        </w:tc>
        <w:tc>
          <w:tcPr>
            <w:tcW w:w="0" w:type="auto"/>
          </w:tcPr>
          <w:p w14:paraId="3048F970" w14:textId="6E37BFE8" w:rsidR="005D270F" w:rsidRPr="00CC50E6" w:rsidRDefault="005D270F" w:rsidP="00CC50E6">
            <w:pPr>
              <w:jc w:val="center"/>
              <w:rPr>
                <w:sz w:val="18"/>
                <w:szCs w:val="18"/>
                <w:lang w:eastAsia="zh-CN"/>
              </w:rPr>
            </w:pPr>
            <w:r w:rsidRPr="00CC50E6">
              <w:rPr>
                <w:sz w:val="18"/>
                <w:szCs w:val="18"/>
                <w:lang w:eastAsia="zh-CN"/>
              </w:rPr>
              <w:t>0.125</w:t>
            </w:r>
          </w:p>
        </w:tc>
        <w:tc>
          <w:tcPr>
            <w:tcW w:w="0" w:type="auto"/>
          </w:tcPr>
          <w:p w14:paraId="7A95FDF9" w14:textId="6BCA0D55" w:rsidR="005D270F" w:rsidRPr="00CC50E6" w:rsidRDefault="005D270F" w:rsidP="00CC50E6">
            <w:pPr>
              <w:jc w:val="center"/>
              <w:rPr>
                <w:sz w:val="18"/>
                <w:szCs w:val="18"/>
                <w:lang w:eastAsia="zh-CN"/>
              </w:rPr>
            </w:pPr>
            <w:r w:rsidRPr="00CC50E6">
              <w:rPr>
                <w:sz w:val="18"/>
                <w:szCs w:val="18"/>
                <w:lang w:eastAsia="zh-CN"/>
              </w:rPr>
              <w:t>0.25</w:t>
            </w:r>
          </w:p>
        </w:tc>
        <w:tc>
          <w:tcPr>
            <w:tcW w:w="0" w:type="auto"/>
          </w:tcPr>
          <w:p w14:paraId="673D33D0" w14:textId="416E5F01" w:rsidR="005D270F" w:rsidRPr="00CC50E6" w:rsidRDefault="005D270F" w:rsidP="00CC50E6">
            <w:pPr>
              <w:jc w:val="center"/>
              <w:rPr>
                <w:sz w:val="18"/>
                <w:szCs w:val="18"/>
                <w:lang w:eastAsia="zh-CN"/>
              </w:rPr>
            </w:pPr>
            <w:r w:rsidRPr="00CC50E6">
              <w:rPr>
                <w:sz w:val="18"/>
                <w:szCs w:val="18"/>
                <w:lang w:eastAsia="zh-CN"/>
              </w:rPr>
              <w:t>0.5</w:t>
            </w:r>
          </w:p>
        </w:tc>
        <w:tc>
          <w:tcPr>
            <w:tcW w:w="0" w:type="auto"/>
          </w:tcPr>
          <w:p w14:paraId="66A9B154" w14:textId="77777777" w:rsidR="005D270F" w:rsidRPr="00CC50E6" w:rsidRDefault="005D270F" w:rsidP="00CC50E6">
            <w:pPr>
              <w:jc w:val="center"/>
              <w:rPr>
                <w:sz w:val="18"/>
                <w:szCs w:val="18"/>
                <w:lang w:eastAsia="zh-CN"/>
              </w:rPr>
            </w:pPr>
          </w:p>
        </w:tc>
      </w:tr>
      <w:tr w:rsidR="00A113A2" w:rsidRPr="000945A3" w14:paraId="559BD329" w14:textId="77777777" w:rsidTr="00375A84">
        <w:trPr>
          <w:jc w:val="center"/>
        </w:trPr>
        <w:tc>
          <w:tcPr>
            <w:tcW w:w="0" w:type="auto"/>
          </w:tcPr>
          <w:p w14:paraId="62290BF7" w14:textId="3BADA089" w:rsidR="005D270F" w:rsidRPr="00CC50E6" w:rsidRDefault="005D270F" w:rsidP="00CC50E6">
            <w:pPr>
              <w:jc w:val="center"/>
              <w:rPr>
                <w:sz w:val="18"/>
                <w:szCs w:val="18"/>
                <w:lang w:eastAsia="zh-CN"/>
              </w:rPr>
            </w:pPr>
            <w:r w:rsidRPr="00CC50E6">
              <w:rPr>
                <w:sz w:val="18"/>
                <w:szCs w:val="18"/>
                <w:lang w:eastAsia="zh-CN"/>
              </w:rPr>
              <w:t>2</w:t>
            </w:r>
          </w:p>
        </w:tc>
        <w:tc>
          <w:tcPr>
            <w:tcW w:w="0" w:type="auto"/>
          </w:tcPr>
          <w:p w14:paraId="5BBCF2D2" w14:textId="0EF47B51" w:rsidR="005D270F" w:rsidRPr="00CC50E6" w:rsidRDefault="005D270F" w:rsidP="00CC50E6">
            <w:pPr>
              <w:jc w:val="center"/>
              <w:rPr>
                <w:sz w:val="18"/>
                <w:szCs w:val="18"/>
                <w:lang w:eastAsia="zh-CN"/>
              </w:rPr>
            </w:pPr>
            <w:r w:rsidRPr="00CC50E6">
              <w:rPr>
                <w:sz w:val="18"/>
                <w:szCs w:val="18"/>
                <w:lang w:eastAsia="zh-CN"/>
              </w:rPr>
              <w:t>RACH Preamble</w:t>
            </w:r>
          </w:p>
        </w:tc>
        <w:tc>
          <w:tcPr>
            <w:tcW w:w="0" w:type="auto"/>
          </w:tcPr>
          <w:p w14:paraId="7ABC584C" w14:textId="542B9A35" w:rsidR="005D270F" w:rsidRPr="00CC50E6" w:rsidRDefault="005D270F" w:rsidP="00CC50E6">
            <w:pPr>
              <w:jc w:val="center"/>
              <w:rPr>
                <w:sz w:val="18"/>
                <w:szCs w:val="18"/>
                <w:lang w:eastAsia="zh-CN"/>
              </w:rPr>
            </w:pPr>
            <w:r w:rsidRPr="00CC50E6">
              <w:rPr>
                <w:sz w:val="18"/>
                <w:szCs w:val="18"/>
                <w:lang w:eastAsia="zh-CN"/>
              </w:rPr>
              <w:t>0.25</w:t>
            </w:r>
          </w:p>
        </w:tc>
        <w:tc>
          <w:tcPr>
            <w:tcW w:w="0" w:type="auto"/>
          </w:tcPr>
          <w:p w14:paraId="26945F09" w14:textId="27C7BD8B" w:rsidR="005D270F" w:rsidRPr="00CC50E6" w:rsidRDefault="005D270F" w:rsidP="00CC50E6">
            <w:pPr>
              <w:jc w:val="center"/>
              <w:rPr>
                <w:sz w:val="18"/>
                <w:szCs w:val="18"/>
                <w:lang w:eastAsia="zh-CN"/>
              </w:rPr>
            </w:pPr>
            <w:r w:rsidRPr="00CC50E6">
              <w:rPr>
                <w:sz w:val="18"/>
                <w:szCs w:val="18"/>
                <w:lang w:eastAsia="zh-CN"/>
              </w:rPr>
              <w:t>0.5</w:t>
            </w:r>
          </w:p>
        </w:tc>
        <w:tc>
          <w:tcPr>
            <w:tcW w:w="0" w:type="auto"/>
          </w:tcPr>
          <w:p w14:paraId="250EA6D3" w14:textId="34BF529E" w:rsidR="005D270F" w:rsidRPr="00CC50E6" w:rsidRDefault="005D270F" w:rsidP="00CC50E6">
            <w:pPr>
              <w:jc w:val="center"/>
              <w:rPr>
                <w:sz w:val="18"/>
                <w:szCs w:val="18"/>
                <w:lang w:eastAsia="zh-CN"/>
              </w:rPr>
            </w:pPr>
            <w:r w:rsidRPr="00CC50E6">
              <w:rPr>
                <w:sz w:val="18"/>
                <w:szCs w:val="18"/>
                <w:lang w:eastAsia="zh-CN"/>
              </w:rPr>
              <w:t>1</w:t>
            </w:r>
          </w:p>
        </w:tc>
        <w:tc>
          <w:tcPr>
            <w:tcW w:w="0" w:type="auto"/>
          </w:tcPr>
          <w:p w14:paraId="3E22BC3A" w14:textId="77777777" w:rsidR="005D270F" w:rsidRPr="00CC50E6" w:rsidRDefault="005D270F" w:rsidP="00CC50E6">
            <w:pPr>
              <w:jc w:val="center"/>
              <w:rPr>
                <w:sz w:val="18"/>
                <w:szCs w:val="18"/>
                <w:lang w:eastAsia="zh-CN"/>
              </w:rPr>
            </w:pPr>
          </w:p>
        </w:tc>
      </w:tr>
      <w:tr w:rsidR="00A113A2" w:rsidRPr="000945A3" w14:paraId="4CF059B0" w14:textId="77777777" w:rsidTr="00375A84">
        <w:trPr>
          <w:jc w:val="center"/>
        </w:trPr>
        <w:tc>
          <w:tcPr>
            <w:tcW w:w="0" w:type="auto"/>
          </w:tcPr>
          <w:p w14:paraId="3ACF07B6" w14:textId="2AD13810" w:rsidR="005D270F" w:rsidRPr="00CC50E6" w:rsidRDefault="005D270F" w:rsidP="00CC50E6">
            <w:pPr>
              <w:jc w:val="center"/>
              <w:rPr>
                <w:sz w:val="18"/>
                <w:szCs w:val="18"/>
                <w:lang w:eastAsia="zh-CN"/>
              </w:rPr>
            </w:pPr>
            <w:r w:rsidRPr="00CC50E6">
              <w:rPr>
                <w:sz w:val="18"/>
                <w:szCs w:val="18"/>
                <w:lang w:eastAsia="zh-CN"/>
              </w:rPr>
              <w:t>3-4</w:t>
            </w:r>
          </w:p>
        </w:tc>
        <w:tc>
          <w:tcPr>
            <w:tcW w:w="0" w:type="auto"/>
          </w:tcPr>
          <w:p w14:paraId="3367B55F" w14:textId="541AB43F" w:rsidR="005D270F" w:rsidRPr="00CC50E6" w:rsidRDefault="005D270F" w:rsidP="00CC50E6">
            <w:pPr>
              <w:jc w:val="center"/>
              <w:rPr>
                <w:sz w:val="18"/>
                <w:szCs w:val="18"/>
                <w:lang w:eastAsia="zh-CN"/>
              </w:rPr>
            </w:pPr>
            <w:r w:rsidRPr="00CC50E6">
              <w:rPr>
                <w:sz w:val="18"/>
                <w:szCs w:val="18"/>
                <w:lang w:eastAsia="zh-CN"/>
              </w:rPr>
              <w:t>Preamble detection and transmission of RA response( time between the end RACH transmission and UE’s reception of scheduling grant and timing adjustment)</w:t>
            </w:r>
          </w:p>
        </w:tc>
        <w:tc>
          <w:tcPr>
            <w:tcW w:w="0" w:type="auto"/>
          </w:tcPr>
          <w:p w14:paraId="2CA5D8B3" w14:textId="1F81B7B8" w:rsidR="005D270F" w:rsidRPr="00CC50E6" w:rsidRDefault="005D270F" w:rsidP="00CC50E6">
            <w:pPr>
              <w:jc w:val="center"/>
              <w:rPr>
                <w:sz w:val="18"/>
                <w:szCs w:val="18"/>
                <w:lang w:eastAsia="zh-CN"/>
              </w:rPr>
            </w:pPr>
            <w:r w:rsidRPr="00CC50E6">
              <w:rPr>
                <w:sz w:val="18"/>
                <w:szCs w:val="18"/>
                <w:lang w:eastAsia="zh-CN"/>
              </w:rPr>
              <w:t>0.75</w:t>
            </w:r>
          </w:p>
        </w:tc>
        <w:tc>
          <w:tcPr>
            <w:tcW w:w="0" w:type="auto"/>
          </w:tcPr>
          <w:p w14:paraId="71772709" w14:textId="4E71D7B9" w:rsidR="005D270F" w:rsidRPr="00CC50E6" w:rsidRDefault="005D270F" w:rsidP="00CC50E6">
            <w:pPr>
              <w:jc w:val="center"/>
              <w:rPr>
                <w:sz w:val="18"/>
                <w:szCs w:val="18"/>
                <w:lang w:eastAsia="zh-CN"/>
              </w:rPr>
            </w:pPr>
            <w:r w:rsidRPr="00CC50E6">
              <w:rPr>
                <w:sz w:val="18"/>
                <w:szCs w:val="18"/>
                <w:lang w:eastAsia="zh-CN"/>
              </w:rPr>
              <w:t>1.5</w:t>
            </w:r>
          </w:p>
        </w:tc>
        <w:tc>
          <w:tcPr>
            <w:tcW w:w="0" w:type="auto"/>
          </w:tcPr>
          <w:p w14:paraId="03218693" w14:textId="006DB1CC" w:rsidR="005D270F" w:rsidRPr="00CC50E6" w:rsidRDefault="005D270F" w:rsidP="00CC50E6">
            <w:pPr>
              <w:jc w:val="center"/>
              <w:rPr>
                <w:sz w:val="18"/>
                <w:szCs w:val="18"/>
                <w:lang w:eastAsia="zh-CN"/>
              </w:rPr>
            </w:pPr>
            <w:r w:rsidRPr="00CC50E6">
              <w:rPr>
                <w:sz w:val="18"/>
                <w:szCs w:val="18"/>
                <w:lang w:eastAsia="zh-CN"/>
              </w:rPr>
              <w:t>3</w:t>
            </w:r>
          </w:p>
        </w:tc>
        <w:tc>
          <w:tcPr>
            <w:tcW w:w="0" w:type="auto"/>
          </w:tcPr>
          <w:p w14:paraId="38346415" w14:textId="77777777" w:rsidR="005D270F" w:rsidRPr="00CC50E6" w:rsidRDefault="005D270F" w:rsidP="00CC50E6">
            <w:pPr>
              <w:jc w:val="center"/>
              <w:rPr>
                <w:sz w:val="18"/>
                <w:szCs w:val="18"/>
                <w:lang w:eastAsia="zh-CN"/>
              </w:rPr>
            </w:pPr>
          </w:p>
        </w:tc>
      </w:tr>
      <w:tr w:rsidR="00A113A2" w:rsidRPr="000945A3" w14:paraId="42054B79" w14:textId="77777777" w:rsidTr="00375A84">
        <w:trPr>
          <w:jc w:val="center"/>
        </w:trPr>
        <w:tc>
          <w:tcPr>
            <w:tcW w:w="0" w:type="auto"/>
          </w:tcPr>
          <w:p w14:paraId="3CFE3D27" w14:textId="0B4A8D92" w:rsidR="005D270F" w:rsidRPr="00CC50E6" w:rsidRDefault="005D270F" w:rsidP="00CC50E6">
            <w:pPr>
              <w:jc w:val="center"/>
              <w:rPr>
                <w:sz w:val="18"/>
                <w:szCs w:val="18"/>
                <w:lang w:eastAsia="zh-CN"/>
              </w:rPr>
            </w:pPr>
            <w:r w:rsidRPr="00CC50E6">
              <w:rPr>
                <w:sz w:val="18"/>
                <w:szCs w:val="18"/>
                <w:lang w:eastAsia="zh-CN"/>
              </w:rPr>
              <w:t>5</w:t>
            </w:r>
          </w:p>
        </w:tc>
        <w:tc>
          <w:tcPr>
            <w:tcW w:w="0" w:type="auto"/>
          </w:tcPr>
          <w:p w14:paraId="007CDB89" w14:textId="0CF4CD60" w:rsidR="005D270F" w:rsidRPr="00CC50E6" w:rsidRDefault="005D270F" w:rsidP="00CC50E6">
            <w:pPr>
              <w:jc w:val="center"/>
              <w:rPr>
                <w:sz w:val="18"/>
                <w:szCs w:val="18"/>
                <w:lang w:eastAsia="zh-CN"/>
              </w:rPr>
            </w:pPr>
            <w:r w:rsidRPr="00CC50E6">
              <w:rPr>
                <w:sz w:val="18"/>
                <w:szCs w:val="18"/>
                <w:lang w:eastAsia="zh-CN"/>
              </w:rPr>
              <w:t>UE processing delay (decoding of scheduling grant, timing alignment and C-RNTI assignment + L1 encoding of RRC Connection Resume Request)</w:t>
            </w:r>
          </w:p>
        </w:tc>
        <w:tc>
          <w:tcPr>
            <w:tcW w:w="0" w:type="auto"/>
          </w:tcPr>
          <w:p w14:paraId="50FECC7E" w14:textId="66B897DA" w:rsidR="005D270F" w:rsidRPr="00CC50E6" w:rsidRDefault="005D270F" w:rsidP="00CC50E6">
            <w:pPr>
              <w:jc w:val="center"/>
              <w:rPr>
                <w:sz w:val="18"/>
                <w:szCs w:val="18"/>
                <w:lang w:eastAsia="zh-CN"/>
              </w:rPr>
            </w:pPr>
            <w:r w:rsidRPr="00CC50E6">
              <w:rPr>
                <w:sz w:val="18"/>
                <w:szCs w:val="18"/>
                <w:lang w:eastAsia="zh-CN"/>
              </w:rPr>
              <w:t>1.25</w:t>
            </w:r>
          </w:p>
        </w:tc>
        <w:tc>
          <w:tcPr>
            <w:tcW w:w="0" w:type="auto"/>
          </w:tcPr>
          <w:p w14:paraId="59F7E0AE" w14:textId="36AE7C60" w:rsidR="005D270F" w:rsidRPr="00CC50E6" w:rsidRDefault="00375A84" w:rsidP="00CC50E6">
            <w:pPr>
              <w:jc w:val="center"/>
              <w:rPr>
                <w:sz w:val="18"/>
                <w:szCs w:val="18"/>
                <w:lang w:eastAsia="zh-CN"/>
              </w:rPr>
            </w:pPr>
            <w:r w:rsidRPr="00CC50E6">
              <w:rPr>
                <w:sz w:val="18"/>
                <w:szCs w:val="18"/>
                <w:lang w:eastAsia="zh-CN"/>
              </w:rPr>
              <w:t>1.25</w:t>
            </w:r>
          </w:p>
        </w:tc>
        <w:tc>
          <w:tcPr>
            <w:tcW w:w="0" w:type="auto"/>
          </w:tcPr>
          <w:p w14:paraId="15734F87" w14:textId="2D9EB8B8" w:rsidR="005D270F" w:rsidRPr="00CC50E6" w:rsidRDefault="00375A84" w:rsidP="00CC50E6">
            <w:pPr>
              <w:jc w:val="center"/>
              <w:rPr>
                <w:sz w:val="18"/>
                <w:szCs w:val="18"/>
                <w:lang w:eastAsia="zh-CN"/>
              </w:rPr>
            </w:pPr>
            <w:r w:rsidRPr="00CC50E6">
              <w:rPr>
                <w:sz w:val="18"/>
                <w:szCs w:val="18"/>
                <w:lang w:eastAsia="zh-CN"/>
              </w:rPr>
              <w:t>1.25</w:t>
            </w:r>
          </w:p>
        </w:tc>
        <w:tc>
          <w:tcPr>
            <w:tcW w:w="0" w:type="auto"/>
          </w:tcPr>
          <w:p w14:paraId="03BE9921" w14:textId="69760849" w:rsidR="005D270F" w:rsidRPr="00CC50E6" w:rsidRDefault="00375A84" w:rsidP="00CC50E6">
            <w:pPr>
              <w:jc w:val="center"/>
              <w:rPr>
                <w:sz w:val="18"/>
                <w:szCs w:val="18"/>
                <w:lang w:eastAsia="zh-CN"/>
              </w:rPr>
            </w:pPr>
            <w:r w:rsidRPr="00CC50E6">
              <w:rPr>
                <w:sz w:val="18"/>
                <w:szCs w:val="18"/>
                <w:lang w:val="en-US"/>
              </w:rPr>
              <w:t>Considering the</w:t>
            </w:r>
            <w:r w:rsidRPr="00CC50E6">
              <w:rPr>
                <w:sz w:val="18"/>
                <w:szCs w:val="18"/>
              </w:rPr>
              <w:t xml:space="preserve"> greater and faster processing capabilities of gNB and UE, 75% reduction in the processing delay can be assumed for NR</w:t>
            </w:r>
          </w:p>
        </w:tc>
      </w:tr>
      <w:tr w:rsidR="00A113A2" w:rsidRPr="000945A3" w14:paraId="000D5638" w14:textId="77777777" w:rsidTr="00375A84">
        <w:trPr>
          <w:jc w:val="center"/>
        </w:trPr>
        <w:tc>
          <w:tcPr>
            <w:tcW w:w="0" w:type="auto"/>
          </w:tcPr>
          <w:p w14:paraId="5CC8EF5E" w14:textId="4625BED4" w:rsidR="005D270F" w:rsidRPr="00CC50E6" w:rsidRDefault="005D270F" w:rsidP="00CC50E6">
            <w:pPr>
              <w:jc w:val="center"/>
              <w:rPr>
                <w:sz w:val="18"/>
                <w:szCs w:val="18"/>
                <w:lang w:eastAsia="zh-CN"/>
              </w:rPr>
            </w:pPr>
            <w:r w:rsidRPr="00CC50E6">
              <w:rPr>
                <w:sz w:val="18"/>
                <w:szCs w:val="18"/>
                <w:lang w:eastAsia="zh-CN"/>
              </w:rPr>
              <w:t>6</w:t>
            </w:r>
          </w:p>
        </w:tc>
        <w:tc>
          <w:tcPr>
            <w:tcW w:w="0" w:type="auto"/>
          </w:tcPr>
          <w:p w14:paraId="2393CC81" w14:textId="26778B75" w:rsidR="005D270F" w:rsidRPr="00CC50E6" w:rsidRDefault="005D270F" w:rsidP="00CC50E6">
            <w:pPr>
              <w:jc w:val="center"/>
              <w:rPr>
                <w:sz w:val="18"/>
                <w:szCs w:val="18"/>
                <w:lang w:eastAsia="zh-CN"/>
              </w:rPr>
            </w:pPr>
            <w:r w:rsidRPr="00CC50E6">
              <w:rPr>
                <w:sz w:val="18"/>
                <w:szCs w:val="18"/>
                <w:lang w:eastAsia="zh-CN"/>
              </w:rPr>
              <w:t>Transmission of RRC Connection Resume Request</w:t>
            </w:r>
          </w:p>
        </w:tc>
        <w:tc>
          <w:tcPr>
            <w:tcW w:w="0" w:type="auto"/>
          </w:tcPr>
          <w:p w14:paraId="78194528" w14:textId="52A6795C" w:rsidR="005D270F" w:rsidRPr="00CC50E6" w:rsidRDefault="005D270F" w:rsidP="00CC50E6">
            <w:pPr>
              <w:jc w:val="center"/>
              <w:rPr>
                <w:sz w:val="18"/>
                <w:szCs w:val="18"/>
                <w:lang w:eastAsia="zh-CN"/>
              </w:rPr>
            </w:pPr>
            <w:r w:rsidRPr="00CC50E6">
              <w:rPr>
                <w:sz w:val="18"/>
                <w:szCs w:val="18"/>
                <w:lang w:eastAsia="zh-CN"/>
              </w:rPr>
              <w:t>0.25</w:t>
            </w:r>
          </w:p>
        </w:tc>
        <w:tc>
          <w:tcPr>
            <w:tcW w:w="0" w:type="auto"/>
          </w:tcPr>
          <w:p w14:paraId="7C7EF6A1" w14:textId="5EE64185" w:rsidR="005D270F" w:rsidRPr="00CC50E6" w:rsidRDefault="00375A84" w:rsidP="00CC50E6">
            <w:pPr>
              <w:jc w:val="center"/>
              <w:rPr>
                <w:sz w:val="18"/>
                <w:szCs w:val="18"/>
                <w:lang w:eastAsia="zh-CN"/>
              </w:rPr>
            </w:pPr>
            <w:r w:rsidRPr="00CC50E6">
              <w:rPr>
                <w:sz w:val="18"/>
                <w:szCs w:val="18"/>
                <w:lang w:eastAsia="zh-CN"/>
              </w:rPr>
              <w:t>0.5</w:t>
            </w:r>
          </w:p>
        </w:tc>
        <w:tc>
          <w:tcPr>
            <w:tcW w:w="0" w:type="auto"/>
          </w:tcPr>
          <w:p w14:paraId="2DC87C4B" w14:textId="3D2124B0"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7F55222F" w14:textId="77777777" w:rsidR="005D270F" w:rsidRPr="00CC50E6" w:rsidRDefault="005D270F" w:rsidP="00CC50E6">
            <w:pPr>
              <w:jc w:val="center"/>
              <w:rPr>
                <w:sz w:val="18"/>
                <w:szCs w:val="18"/>
                <w:lang w:eastAsia="zh-CN"/>
              </w:rPr>
            </w:pPr>
          </w:p>
        </w:tc>
      </w:tr>
      <w:tr w:rsidR="00A113A2" w:rsidRPr="000945A3" w14:paraId="107F2F50" w14:textId="77777777" w:rsidTr="00375A84">
        <w:trPr>
          <w:jc w:val="center"/>
        </w:trPr>
        <w:tc>
          <w:tcPr>
            <w:tcW w:w="0" w:type="auto"/>
          </w:tcPr>
          <w:p w14:paraId="196DC1AC" w14:textId="3116B77A" w:rsidR="005D270F" w:rsidRPr="00CC50E6" w:rsidRDefault="005D270F" w:rsidP="00CC50E6">
            <w:pPr>
              <w:jc w:val="center"/>
              <w:rPr>
                <w:sz w:val="18"/>
                <w:szCs w:val="18"/>
                <w:lang w:eastAsia="zh-CN"/>
              </w:rPr>
            </w:pPr>
            <w:r w:rsidRPr="00CC50E6">
              <w:rPr>
                <w:sz w:val="18"/>
                <w:szCs w:val="18"/>
                <w:lang w:eastAsia="zh-CN"/>
              </w:rPr>
              <w:t>7</w:t>
            </w:r>
          </w:p>
        </w:tc>
        <w:tc>
          <w:tcPr>
            <w:tcW w:w="0" w:type="auto"/>
          </w:tcPr>
          <w:p w14:paraId="22ABB023" w14:textId="322F0DD1" w:rsidR="005D270F" w:rsidRPr="00CC50E6" w:rsidRDefault="005D270F" w:rsidP="00CC50E6">
            <w:pPr>
              <w:jc w:val="center"/>
              <w:rPr>
                <w:sz w:val="18"/>
                <w:szCs w:val="18"/>
                <w:lang w:eastAsia="zh-CN"/>
              </w:rPr>
            </w:pPr>
            <w:r w:rsidRPr="00CC50E6">
              <w:rPr>
                <w:sz w:val="18"/>
                <w:szCs w:val="18"/>
                <w:lang w:eastAsia="zh-CN"/>
              </w:rPr>
              <w:t>Processing delay in gNB (Uu -&gt; X2-C)</w:t>
            </w:r>
          </w:p>
        </w:tc>
        <w:tc>
          <w:tcPr>
            <w:tcW w:w="0" w:type="auto"/>
          </w:tcPr>
          <w:p w14:paraId="2F910196" w14:textId="578A9F3A" w:rsidR="005D270F" w:rsidRPr="00CC50E6" w:rsidRDefault="005D270F" w:rsidP="00CC50E6">
            <w:pPr>
              <w:jc w:val="center"/>
              <w:rPr>
                <w:sz w:val="18"/>
                <w:szCs w:val="18"/>
                <w:lang w:eastAsia="zh-CN"/>
              </w:rPr>
            </w:pPr>
            <w:r w:rsidRPr="00CC50E6">
              <w:rPr>
                <w:sz w:val="18"/>
                <w:szCs w:val="18"/>
                <w:lang w:eastAsia="zh-CN"/>
              </w:rPr>
              <w:t>1</w:t>
            </w:r>
          </w:p>
        </w:tc>
        <w:tc>
          <w:tcPr>
            <w:tcW w:w="0" w:type="auto"/>
          </w:tcPr>
          <w:p w14:paraId="68F6AD48" w14:textId="426C7291"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5A62A288" w14:textId="3B895678"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15023385" w14:textId="7028BEDE" w:rsidR="005D270F" w:rsidRPr="00CC50E6" w:rsidRDefault="00375A84" w:rsidP="00CC50E6">
            <w:pPr>
              <w:jc w:val="center"/>
              <w:rPr>
                <w:sz w:val="18"/>
                <w:szCs w:val="18"/>
                <w:lang w:eastAsia="zh-CN"/>
              </w:rPr>
            </w:pPr>
            <w:r w:rsidRPr="00CC50E6">
              <w:rPr>
                <w:sz w:val="18"/>
                <w:szCs w:val="18"/>
                <w:lang w:val="en-US"/>
              </w:rPr>
              <w:t>Considering the</w:t>
            </w:r>
            <w:r w:rsidRPr="00CC50E6">
              <w:rPr>
                <w:sz w:val="18"/>
                <w:szCs w:val="18"/>
              </w:rPr>
              <w:t xml:space="preserve"> greater and faster processing capabilities of gNB and UE, 75% reduction in the processing delay can be assumed for NR</w:t>
            </w:r>
          </w:p>
        </w:tc>
      </w:tr>
      <w:tr w:rsidR="00A113A2" w:rsidRPr="000945A3" w14:paraId="2CB4DC46" w14:textId="77777777" w:rsidTr="00375A84">
        <w:trPr>
          <w:jc w:val="center"/>
        </w:trPr>
        <w:tc>
          <w:tcPr>
            <w:tcW w:w="0" w:type="auto"/>
          </w:tcPr>
          <w:p w14:paraId="231D5CB4" w14:textId="4F89870E" w:rsidR="005D270F" w:rsidRPr="00CC50E6" w:rsidRDefault="005D270F" w:rsidP="00CC50E6">
            <w:pPr>
              <w:jc w:val="center"/>
              <w:rPr>
                <w:sz w:val="18"/>
                <w:szCs w:val="18"/>
                <w:lang w:eastAsia="zh-CN"/>
              </w:rPr>
            </w:pPr>
            <w:r w:rsidRPr="00CC50E6">
              <w:rPr>
                <w:sz w:val="18"/>
                <w:szCs w:val="18"/>
                <w:lang w:eastAsia="zh-CN"/>
              </w:rPr>
              <w:t>8</w:t>
            </w:r>
          </w:p>
        </w:tc>
        <w:tc>
          <w:tcPr>
            <w:tcW w:w="0" w:type="auto"/>
          </w:tcPr>
          <w:p w14:paraId="387A2D2D" w14:textId="21665622" w:rsidR="005D270F" w:rsidRPr="00CC50E6" w:rsidRDefault="00A113A2" w:rsidP="00CC50E6">
            <w:pPr>
              <w:jc w:val="center"/>
              <w:rPr>
                <w:sz w:val="18"/>
                <w:szCs w:val="18"/>
                <w:lang w:eastAsia="zh-CN"/>
              </w:rPr>
            </w:pPr>
            <w:r w:rsidRPr="00CC50E6">
              <w:rPr>
                <w:sz w:val="18"/>
                <w:szCs w:val="18"/>
                <w:lang w:eastAsia="zh-CN"/>
              </w:rPr>
              <w:t>X2 Context Retrive</w:t>
            </w:r>
            <w:r w:rsidR="005D270F" w:rsidRPr="00CC50E6">
              <w:rPr>
                <w:sz w:val="18"/>
                <w:szCs w:val="18"/>
                <w:lang w:eastAsia="zh-CN"/>
              </w:rPr>
              <w:t>Transfer delay</w:t>
            </w:r>
          </w:p>
        </w:tc>
        <w:tc>
          <w:tcPr>
            <w:tcW w:w="0" w:type="auto"/>
          </w:tcPr>
          <w:p w14:paraId="4223E247" w14:textId="7EAFC349" w:rsidR="005D270F" w:rsidRPr="00CC50E6" w:rsidRDefault="00375A84" w:rsidP="00CC50E6">
            <w:pPr>
              <w:jc w:val="center"/>
              <w:rPr>
                <w:sz w:val="18"/>
                <w:szCs w:val="18"/>
                <w:lang w:eastAsia="zh-CN"/>
              </w:rPr>
            </w:pPr>
            <w:r w:rsidRPr="00CC50E6">
              <w:rPr>
                <w:sz w:val="18"/>
                <w:szCs w:val="18"/>
                <w:lang w:eastAsia="zh-CN"/>
              </w:rPr>
              <w:t>5/</w:t>
            </w:r>
            <w:r w:rsidR="005D270F" w:rsidRPr="00CC50E6">
              <w:rPr>
                <w:sz w:val="18"/>
                <w:szCs w:val="18"/>
                <w:lang w:eastAsia="zh-CN"/>
              </w:rPr>
              <w:t>30</w:t>
            </w:r>
          </w:p>
        </w:tc>
        <w:tc>
          <w:tcPr>
            <w:tcW w:w="0" w:type="auto"/>
          </w:tcPr>
          <w:p w14:paraId="75AC89D8" w14:textId="2A83724F" w:rsidR="005D270F" w:rsidRPr="00CC50E6" w:rsidRDefault="00375A84" w:rsidP="00CC50E6">
            <w:pPr>
              <w:jc w:val="center"/>
              <w:rPr>
                <w:sz w:val="18"/>
                <w:szCs w:val="18"/>
                <w:lang w:eastAsia="zh-CN"/>
              </w:rPr>
            </w:pPr>
            <w:r w:rsidRPr="00CC50E6">
              <w:rPr>
                <w:sz w:val="18"/>
                <w:szCs w:val="18"/>
                <w:lang w:eastAsia="zh-CN"/>
              </w:rPr>
              <w:t>5 / 30</w:t>
            </w:r>
          </w:p>
        </w:tc>
        <w:tc>
          <w:tcPr>
            <w:tcW w:w="0" w:type="auto"/>
          </w:tcPr>
          <w:p w14:paraId="77310B51" w14:textId="1EC70DF7" w:rsidR="005D270F" w:rsidRPr="00CC50E6" w:rsidRDefault="00375A84" w:rsidP="00CC50E6">
            <w:pPr>
              <w:jc w:val="center"/>
              <w:rPr>
                <w:sz w:val="18"/>
                <w:szCs w:val="18"/>
                <w:lang w:eastAsia="zh-CN"/>
              </w:rPr>
            </w:pPr>
            <w:r w:rsidRPr="00CC50E6">
              <w:rPr>
                <w:sz w:val="18"/>
                <w:szCs w:val="18"/>
                <w:lang w:eastAsia="zh-CN"/>
              </w:rPr>
              <w:t>5/30</w:t>
            </w:r>
          </w:p>
        </w:tc>
        <w:tc>
          <w:tcPr>
            <w:tcW w:w="0" w:type="auto"/>
          </w:tcPr>
          <w:p w14:paraId="2F8C1957" w14:textId="4A3F3E4F" w:rsidR="005D270F" w:rsidRPr="00CC50E6" w:rsidRDefault="00375A84" w:rsidP="00CC50E6">
            <w:pPr>
              <w:jc w:val="center"/>
              <w:rPr>
                <w:sz w:val="18"/>
                <w:szCs w:val="18"/>
                <w:lang w:eastAsia="zh-CN"/>
              </w:rPr>
            </w:pPr>
            <w:r w:rsidRPr="00CC50E6">
              <w:rPr>
                <w:sz w:val="18"/>
                <w:szCs w:val="18"/>
                <w:lang w:val="en-US"/>
              </w:rPr>
              <w:t>The transferring delay over X2 depends on the backhaul deployment, the average latency from table 3 and table 4 are used.</w:t>
            </w:r>
          </w:p>
        </w:tc>
      </w:tr>
      <w:tr w:rsidR="00A113A2" w:rsidRPr="000945A3" w14:paraId="2C86993A" w14:textId="77777777" w:rsidTr="00375A84">
        <w:trPr>
          <w:jc w:val="center"/>
        </w:trPr>
        <w:tc>
          <w:tcPr>
            <w:tcW w:w="0" w:type="auto"/>
          </w:tcPr>
          <w:p w14:paraId="731C0F9E" w14:textId="6A0F05B7" w:rsidR="005D270F" w:rsidRPr="00CC50E6" w:rsidRDefault="005D270F" w:rsidP="00CC50E6">
            <w:pPr>
              <w:jc w:val="center"/>
              <w:rPr>
                <w:sz w:val="18"/>
                <w:szCs w:val="18"/>
                <w:lang w:eastAsia="zh-CN"/>
              </w:rPr>
            </w:pPr>
            <w:r w:rsidRPr="00CC50E6">
              <w:rPr>
                <w:sz w:val="18"/>
                <w:szCs w:val="18"/>
                <w:lang w:eastAsia="zh-CN"/>
              </w:rPr>
              <w:t>9</w:t>
            </w:r>
          </w:p>
        </w:tc>
        <w:tc>
          <w:tcPr>
            <w:tcW w:w="0" w:type="auto"/>
          </w:tcPr>
          <w:p w14:paraId="16901391" w14:textId="56AA4578" w:rsidR="005D270F" w:rsidRPr="00CC50E6" w:rsidRDefault="005D270F" w:rsidP="00CC50E6">
            <w:pPr>
              <w:jc w:val="center"/>
              <w:rPr>
                <w:sz w:val="18"/>
                <w:szCs w:val="18"/>
                <w:lang w:eastAsia="zh-CN"/>
              </w:rPr>
            </w:pPr>
            <w:r w:rsidRPr="00CC50E6">
              <w:rPr>
                <w:sz w:val="18"/>
                <w:szCs w:val="18"/>
                <w:lang w:eastAsia="zh-CN"/>
              </w:rPr>
              <w:t>Processing delay in gNB (including the UE context retrieval)</w:t>
            </w:r>
          </w:p>
        </w:tc>
        <w:tc>
          <w:tcPr>
            <w:tcW w:w="0" w:type="auto"/>
          </w:tcPr>
          <w:p w14:paraId="304B5C32" w14:textId="031C15C8" w:rsidR="005D270F" w:rsidRPr="00CC50E6" w:rsidRDefault="00375A84" w:rsidP="00CC50E6">
            <w:pPr>
              <w:jc w:val="center"/>
              <w:rPr>
                <w:sz w:val="18"/>
                <w:szCs w:val="18"/>
                <w:lang w:eastAsia="zh-CN"/>
              </w:rPr>
            </w:pPr>
            <w:r w:rsidRPr="00CC50E6">
              <w:rPr>
                <w:sz w:val="18"/>
                <w:szCs w:val="18"/>
                <w:lang w:eastAsia="zh-CN"/>
              </w:rPr>
              <w:t>10</w:t>
            </w:r>
          </w:p>
        </w:tc>
        <w:tc>
          <w:tcPr>
            <w:tcW w:w="0" w:type="auto"/>
          </w:tcPr>
          <w:p w14:paraId="561CBEAF" w14:textId="5FB28BB5" w:rsidR="005D270F" w:rsidRPr="00CC50E6" w:rsidRDefault="00375A84" w:rsidP="00CC50E6">
            <w:pPr>
              <w:jc w:val="center"/>
              <w:rPr>
                <w:sz w:val="18"/>
                <w:szCs w:val="18"/>
                <w:lang w:eastAsia="zh-CN"/>
              </w:rPr>
            </w:pPr>
            <w:r w:rsidRPr="00CC50E6">
              <w:rPr>
                <w:sz w:val="18"/>
                <w:szCs w:val="18"/>
                <w:lang w:eastAsia="zh-CN"/>
              </w:rPr>
              <w:t>10</w:t>
            </w:r>
          </w:p>
        </w:tc>
        <w:tc>
          <w:tcPr>
            <w:tcW w:w="0" w:type="auto"/>
          </w:tcPr>
          <w:p w14:paraId="27CC1538" w14:textId="556F8470" w:rsidR="005D270F" w:rsidRPr="00CC50E6" w:rsidRDefault="00375A84" w:rsidP="00CC50E6">
            <w:pPr>
              <w:jc w:val="center"/>
              <w:rPr>
                <w:sz w:val="18"/>
                <w:szCs w:val="18"/>
                <w:lang w:eastAsia="zh-CN"/>
              </w:rPr>
            </w:pPr>
            <w:r w:rsidRPr="00CC50E6">
              <w:rPr>
                <w:sz w:val="18"/>
                <w:szCs w:val="18"/>
                <w:lang w:eastAsia="zh-CN"/>
              </w:rPr>
              <w:t>10</w:t>
            </w:r>
          </w:p>
        </w:tc>
        <w:tc>
          <w:tcPr>
            <w:tcW w:w="0" w:type="auto"/>
          </w:tcPr>
          <w:p w14:paraId="5B56D06C" w14:textId="77777777" w:rsidR="005D270F" w:rsidRPr="00CC50E6" w:rsidRDefault="005D270F" w:rsidP="00CC50E6">
            <w:pPr>
              <w:jc w:val="center"/>
              <w:rPr>
                <w:sz w:val="18"/>
                <w:szCs w:val="18"/>
                <w:lang w:eastAsia="zh-CN"/>
              </w:rPr>
            </w:pPr>
          </w:p>
        </w:tc>
      </w:tr>
      <w:tr w:rsidR="00A113A2" w:rsidRPr="000945A3" w14:paraId="25FDEFEB" w14:textId="77777777" w:rsidTr="00375A84">
        <w:trPr>
          <w:jc w:val="center"/>
        </w:trPr>
        <w:tc>
          <w:tcPr>
            <w:tcW w:w="0" w:type="auto"/>
          </w:tcPr>
          <w:p w14:paraId="37A0C061" w14:textId="19E9DAEC" w:rsidR="005D270F" w:rsidRPr="00CC50E6" w:rsidRDefault="005D270F" w:rsidP="00CC50E6">
            <w:pPr>
              <w:jc w:val="center"/>
              <w:rPr>
                <w:sz w:val="18"/>
                <w:szCs w:val="18"/>
                <w:lang w:eastAsia="zh-CN"/>
              </w:rPr>
            </w:pPr>
            <w:r w:rsidRPr="00CC50E6">
              <w:rPr>
                <w:sz w:val="18"/>
                <w:szCs w:val="18"/>
                <w:lang w:eastAsia="zh-CN"/>
              </w:rPr>
              <w:t>10</w:t>
            </w:r>
          </w:p>
        </w:tc>
        <w:tc>
          <w:tcPr>
            <w:tcW w:w="0" w:type="auto"/>
          </w:tcPr>
          <w:p w14:paraId="2D01210E" w14:textId="43842001" w:rsidR="005D270F" w:rsidRPr="00CC50E6" w:rsidRDefault="005D270F" w:rsidP="00CC50E6">
            <w:pPr>
              <w:jc w:val="center"/>
              <w:rPr>
                <w:sz w:val="18"/>
                <w:szCs w:val="18"/>
                <w:lang w:eastAsia="zh-CN"/>
              </w:rPr>
            </w:pPr>
            <w:r w:rsidRPr="00CC50E6">
              <w:rPr>
                <w:sz w:val="18"/>
                <w:szCs w:val="18"/>
                <w:lang w:eastAsia="zh-CN"/>
              </w:rPr>
              <w:t>X2 Context Retrieval Transfer delay</w:t>
            </w:r>
          </w:p>
        </w:tc>
        <w:tc>
          <w:tcPr>
            <w:tcW w:w="0" w:type="auto"/>
          </w:tcPr>
          <w:p w14:paraId="1F5DEB6E" w14:textId="3801BAEC" w:rsidR="005D270F" w:rsidRPr="00CC50E6" w:rsidRDefault="00375A84" w:rsidP="00CC50E6">
            <w:pPr>
              <w:jc w:val="center"/>
              <w:rPr>
                <w:sz w:val="18"/>
                <w:szCs w:val="18"/>
                <w:lang w:eastAsia="zh-CN"/>
              </w:rPr>
            </w:pPr>
            <w:r w:rsidRPr="00CC50E6">
              <w:rPr>
                <w:sz w:val="18"/>
                <w:szCs w:val="18"/>
                <w:lang w:eastAsia="zh-CN"/>
              </w:rPr>
              <w:t>5/ 30</w:t>
            </w:r>
          </w:p>
        </w:tc>
        <w:tc>
          <w:tcPr>
            <w:tcW w:w="0" w:type="auto"/>
          </w:tcPr>
          <w:p w14:paraId="711DB087" w14:textId="224B934A" w:rsidR="005D270F" w:rsidRPr="00CC50E6" w:rsidRDefault="00375A84" w:rsidP="00CC50E6">
            <w:pPr>
              <w:jc w:val="center"/>
              <w:rPr>
                <w:sz w:val="18"/>
                <w:szCs w:val="18"/>
                <w:lang w:eastAsia="zh-CN"/>
              </w:rPr>
            </w:pPr>
            <w:r w:rsidRPr="00CC50E6">
              <w:rPr>
                <w:sz w:val="18"/>
                <w:szCs w:val="18"/>
                <w:lang w:eastAsia="zh-CN"/>
              </w:rPr>
              <w:t>5/30</w:t>
            </w:r>
          </w:p>
        </w:tc>
        <w:tc>
          <w:tcPr>
            <w:tcW w:w="0" w:type="auto"/>
          </w:tcPr>
          <w:p w14:paraId="1B0A1585" w14:textId="32389002" w:rsidR="005D270F" w:rsidRPr="00CC50E6" w:rsidRDefault="00375A84" w:rsidP="00CC50E6">
            <w:pPr>
              <w:jc w:val="center"/>
              <w:rPr>
                <w:sz w:val="18"/>
                <w:szCs w:val="18"/>
                <w:lang w:eastAsia="zh-CN"/>
              </w:rPr>
            </w:pPr>
            <w:r w:rsidRPr="00CC50E6">
              <w:rPr>
                <w:sz w:val="18"/>
                <w:szCs w:val="18"/>
                <w:lang w:eastAsia="zh-CN"/>
              </w:rPr>
              <w:t>5/30</w:t>
            </w:r>
          </w:p>
        </w:tc>
        <w:tc>
          <w:tcPr>
            <w:tcW w:w="0" w:type="auto"/>
          </w:tcPr>
          <w:p w14:paraId="6CE84723" w14:textId="77463483" w:rsidR="005D270F" w:rsidRPr="00CC50E6" w:rsidRDefault="00375A84" w:rsidP="00CC50E6">
            <w:pPr>
              <w:jc w:val="center"/>
              <w:rPr>
                <w:sz w:val="18"/>
                <w:szCs w:val="18"/>
                <w:lang w:eastAsia="zh-CN"/>
              </w:rPr>
            </w:pPr>
            <w:r w:rsidRPr="00CC50E6">
              <w:rPr>
                <w:sz w:val="18"/>
                <w:szCs w:val="18"/>
                <w:lang w:val="en-US"/>
              </w:rPr>
              <w:t>The transferring delay over X2 depends on the backhaul deployment, the average latency from table 3 and table 4 are used.</w:t>
            </w:r>
          </w:p>
        </w:tc>
      </w:tr>
      <w:tr w:rsidR="00A113A2" w:rsidRPr="000945A3" w14:paraId="3CA292A1" w14:textId="77777777" w:rsidTr="00375A84">
        <w:trPr>
          <w:jc w:val="center"/>
        </w:trPr>
        <w:tc>
          <w:tcPr>
            <w:tcW w:w="0" w:type="auto"/>
          </w:tcPr>
          <w:p w14:paraId="4ADA5199" w14:textId="3B804D53" w:rsidR="005D270F" w:rsidRPr="00CC50E6" w:rsidRDefault="005D270F" w:rsidP="00CC50E6">
            <w:pPr>
              <w:jc w:val="center"/>
              <w:rPr>
                <w:sz w:val="18"/>
                <w:szCs w:val="18"/>
                <w:lang w:eastAsia="zh-CN"/>
              </w:rPr>
            </w:pPr>
            <w:r w:rsidRPr="00CC50E6">
              <w:rPr>
                <w:sz w:val="18"/>
                <w:szCs w:val="18"/>
                <w:lang w:eastAsia="zh-CN"/>
              </w:rPr>
              <w:lastRenderedPageBreak/>
              <w:t>11</w:t>
            </w:r>
          </w:p>
        </w:tc>
        <w:tc>
          <w:tcPr>
            <w:tcW w:w="0" w:type="auto"/>
          </w:tcPr>
          <w:p w14:paraId="34793984" w14:textId="61553AE6" w:rsidR="005D270F" w:rsidRPr="00CC50E6" w:rsidRDefault="005D270F" w:rsidP="00CC50E6">
            <w:pPr>
              <w:jc w:val="center"/>
              <w:rPr>
                <w:sz w:val="18"/>
                <w:szCs w:val="18"/>
                <w:lang w:eastAsia="zh-CN"/>
              </w:rPr>
            </w:pPr>
            <w:r w:rsidRPr="00CC50E6">
              <w:rPr>
                <w:sz w:val="18"/>
                <w:szCs w:val="18"/>
                <w:lang w:eastAsia="zh-CN"/>
              </w:rPr>
              <w:t>Processing delay in gNB (X2-C-&gt;Uu)</w:t>
            </w:r>
          </w:p>
        </w:tc>
        <w:tc>
          <w:tcPr>
            <w:tcW w:w="0" w:type="auto"/>
          </w:tcPr>
          <w:p w14:paraId="29A05C1D" w14:textId="26070144"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07FA923D" w14:textId="485E4E95"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32C8EF80" w14:textId="3EF975F7"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6198C3F6" w14:textId="662F4F7F" w:rsidR="005D270F" w:rsidRPr="00CC50E6" w:rsidRDefault="00375A84" w:rsidP="00CC50E6">
            <w:pPr>
              <w:jc w:val="center"/>
              <w:rPr>
                <w:sz w:val="18"/>
                <w:szCs w:val="18"/>
                <w:lang w:eastAsia="zh-CN"/>
              </w:rPr>
            </w:pPr>
            <w:r w:rsidRPr="00CC50E6">
              <w:rPr>
                <w:sz w:val="18"/>
                <w:szCs w:val="18"/>
                <w:lang w:val="en-US"/>
              </w:rPr>
              <w:t>Considering the</w:t>
            </w:r>
            <w:r w:rsidRPr="00CC50E6">
              <w:rPr>
                <w:sz w:val="18"/>
                <w:szCs w:val="18"/>
              </w:rPr>
              <w:t xml:space="preserve"> greater and faster processing capabilities of gNB and UE, 75% reduction in the processing delay can be assumed for NR</w:t>
            </w:r>
          </w:p>
        </w:tc>
      </w:tr>
      <w:tr w:rsidR="00A113A2" w:rsidRPr="000945A3" w14:paraId="70D77121" w14:textId="77777777" w:rsidTr="00375A84">
        <w:trPr>
          <w:jc w:val="center"/>
        </w:trPr>
        <w:tc>
          <w:tcPr>
            <w:tcW w:w="0" w:type="auto"/>
          </w:tcPr>
          <w:p w14:paraId="3F1C8964" w14:textId="44234ED5" w:rsidR="005D270F" w:rsidRPr="00CC50E6" w:rsidRDefault="005D270F" w:rsidP="00CC50E6">
            <w:pPr>
              <w:jc w:val="center"/>
              <w:rPr>
                <w:sz w:val="18"/>
                <w:szCs w:val="18"/>
                <w:lang w:eastAsia="zh-CN"/>
              </w:rPr>
            </w:pPr>
            <w:r w:rsidRPr="00CC50E6">
              <w:rPr>
                <w:sz w:val="18"/>
                <w:szCs w:val="18"/>
                <w:lang w:eastAsia="zh-CN"/>
              </w:rPr>
              <w:t>12</w:t>
            </w:r>
          </w:p>
        </w:tc>
        <w:tc>
          <w:tcPr>
            <w:tcW w:w="0" w:type="auto"/>
          </w:tcPr>
          <w:p w14:paraId="44CF96D2" w14:textId="1DC1706F" w:rsidR="005D270F" w:rsidRPr="00CC50E6" w:rsidRDefault="005D270F" w:rsidP="00CC50E6">
            <w:pPr>
              <w:jc w:val="center"/>
              <w:rPr>
                <w:sz w:val="18"/>
                <w:szCs w:val="18"/>
                <w:lang w:eastAsia="zh-CN"/>
              </w:rPr>
            </w:pPr>
            <w:r w:rsidRPr="00CC50E6">
              <w:rPr>
                <w:sz w:val="18"/>
                <w:szCs w:val="18"/>
                <w:lang w:eastAsia="zh-CN"/>
              </w:rPr>
              <w:t>Transmission of RRC Connection Resume (and UL grant)</w:t>
            </w:r>
          </w:p>
        </w:tc>
        <w:tc>
          <w:tcPr>
            <w:tcW w:w="0" w:type="auto"/>
          </w:tcPr>
          <w:p w14:paraId="6AD9D9CB" w14:textId="75C856FB" w:rsidR="005D270F" w:rsidRPr="00CC50E6" w:rsidRDefault="00375A84" w:rsidP="00CC50E6">
            <w:pPr>
              <w:jc w:val="center"/>
              <w:rPr>
                <w:sz w:val="18"/>
                <w:szCs w:val="18"/>
                <w:lang w:eastAsia="zh-CN"/>
              </w:rPr>
            </w:pPr>
            <w:r w:rsidRPr="00CC50E6">
              <w:rPr>
                <w:sz w:val="18"/>
                <w:szCs w:val="18"/>
                <w:lang w:eastAsia="zh-CN"/>
              </w:rPr>
              <w:t>0.25</w:t>
            </w:r>
          </w:p>
        </w:tc>
        <w:tc>
          <w:tcPr>
            <w:tcW w:w="0" w:type="auto"/>
          </w:tcPr>
          <w:p w14:paraId="428522FA" w14:textId="4595963A" w:rsidR="005D270F" w:rsidRPr="00CC50E6" w:rsidRDefault="00375A84" w:rsidP="00CC50E6">
            <w:pPr>
              <w:jc w:val="center"/>
              <w:rPr>
                <w:sz w:val="18"/>
                <w:szCs w:val="18"/>
                <w:lang w:eastAsia="zh-CN"/>
              </w:rPr>
            </w:pPr>
            <w:r w:rsidRPr="00CC50E6">
              <w:rPr>
                <w:sz w:val="18"/>
                <w:szCs w:val="18"/>
                <w:lang w:eastAsia="zh-CN"/>
              </w:rPr>
              <w:t>0.5</w:t>
            </w:r>
          </w:p>
        </w:tc>
        <w:tc>
          <w:tcPr>
            <w:tcW w:w="0" w:type="auto"/>
          </w:tcPr>
          <w:p w14:paraId="089BAFC2" w14:textId="032F6B63"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57B25E45" w14:textId="77777777" w:rsidR="005D270F" w:rsidRPr="00CC50E6" w:rsidRDefault="005D270F" w:rsidP="00CC50E6">
            <w:pPr>
              <w:jc w:val="center"/>
              <w:rPr>
                <w:sz w:val="18"/>
                <w:szCs w:val="18"/>
                <w:lang w:eastAsia="zh-CN"/>
              </w:rPr>
            </w:pPr>
          </w:p>
        </w:tc>
      </w:tr>
      <w:tr w:rsidR="00A113A2" w:rsidRPr="000945A3" w14:paraId="47CAE73F" w14:textId="77777777" w:rsidTr="00375A84">
        <w:trPr>
          <w:jc w:val="center"/>
        </w:trPr>
        <w:tc>
          <w:tcPr>
            <w:tcW w:w="0" w:type="auto"/>
          </w:tcPr>
          <w:p w14:paraId="6FBACF32" w14:textId="19940784" w:rsidR="005D270F" w:rsidRPr="00CC50E6" w:rsidRDefault="005D270F" w:rsidP="00CC50E6">
            <w:pPr>
              <w:jc w:val="center"/>
              <w:rPr>
                <w:sz w:val="18"/>
                <w:szCs w:val="18"/>
                <w:lang w:eastAsia="zh-CN"/>
              </w:rPr>
            </w:pPr>
            <w:r w:rsidRPr="00CC50E6">
              <w:rPr>
                <w:sz w:val="18"/>
                <w:szCs w:val="18"/>
                <w:lang w:eastAsia="zh-CN"/>
              </w:rPr>
              <w:t>13</w:t>
            </w:r>
          </w:p>
        </w:tc>
        <w:tc>
          <w:tcPr>
            <w:tcW w:w="0" w:type="auto"/>
          </w:tcPr>
          <w:p w14:paraId="6CABABBF" w14:textId="210314DD" w:rsidR="005D270F" w:rsidRPr="00CC50E6" w:rsidRDefault="005D270F" w:rsidP="00CC50E6">
            <w:pPr>
              <w:jc w:val="center"/>
              <w:rPr>
                <w:sz w:val="18"/>
                <w:szCs w:val="18"/>
                <w:lang w:eastAsia="zh-CN"/>
              </w:rPr>
            </w:pPr>
            <w:r w:rsidRPr="00CC50E6">
              <w:rPr>
                <w:sz w:val="18"/>
                <w:szCs w:val="18"/>
                <w:lang w:eastAsia="zh-CN"/>
              </w:rPr>
              <w:t>Processing delay in the UE (L2 and RRC)</w:t>
            </w:r>
          </w:p>
        </w:tc>
        <w:tc>
          <w:tcPr>
            <w:tcW w:w="0" w:type="auto"/>
          </w:tcPr>
          <w:p w14:paraId="10E89E86" w14:textId="21BDCDC0" w:rsidR="005D270F" w:rsidRPr="00CC50E6" w:rsidRDefault="00375A84" w:rsidP="00CC50E6">
            <w:pPr>
              <w:jc w:val="center"/>
              <w:rPr>
                <w:sz w:val="18"/>
                <w:szCs w:val="18"/>
                <w:lang w:eastAsia="zh-CN"/>
              </w:rPr>
            </w:pPr>
            <w:r w:rsidRPr="00CC50E6">
              <w:rPr>
                <w:sz w:val="18"/>
                <w:szCs w:val="18"/>
                <w:lang w:eastAsia="zh-CN"/>
              </w:rPr>
              <w:t>3</w:t>
            </w:r>
          </w:p>
        </w:tc>
        <w:tc>
          <w:tcPr>
            <w:tcW w:w="0" w:type="auto"/>
          </w:tcPr>
          <w:p w14:paraId="47162FF4" w14:textId="51238B77" w:rsidR="005D270F" w:rsidRPr="00CC50E6" w:rsidRDefault="00375A84" w:rsidP="00CC50E6">
            <w:pPr>
              <w:jc w:val="center"/>
              <w:rPr>
                <w:sz w:val="18"/>
                <w:szCs w:val="18"/>
                <w:lang w:eastAsia="zh-CN"/>
              </w:rPr>
            </w:pPr>
            <w:r w:rsidRPr="00CC50E6">
              <w:rPr>
                <w:sz w:val="18"/>
                <w:szCs w:val="18"/>
                <w:lang w:eastAsia="zh-CN"/>
              </w:rPr>
              <w:t>3</w:t>
            </w:r>
          </w:p>
        </w:tc>
        <w:tc>
          <w:tcPr>
            <w:tcW w:w="0" w:type="auto"/>
          </w:tcPr>
          <w:p w14:paraId="393A831A" w14:textId="4D376298" w:rsidR="005D270F" w:rsidRPr="00CC50E6" w:rsidRDefault="00375A84" w:rsidP="00CC50E6">
            <w:pPr>
              <w:jc w:val="center"/>
              <w:rPr>
                <w:sz w:val="18"/>
                <w:szCs w:val="18"/>
                <w:lang w:eastAsia="zh-CN"/>
              </w:rPr>
            </w:pPr>
            <w:r w:rsidRPr="00CC50E6">
              <w:rPr>
                <w:sz w:val="18"/>
                <w:szCs w:val="18"/>
                <w:lang w:eastAsia="zh-CN"/>
              </w:rPr>
              <w:t>3</w:t>
            </w:r>
          </w:p>
        </w:tc>
        <w:tc>
          <w:tcPr>
            <w:tcW w:w="0" w:type="auto"/>
          </w:tcPr>
          <w:p w14:paraId="14C43FA9" w14:textId="400996ED" w:rsidR="005D270F" w:rsidRPr="00CC50E6" w:rsidRDefault="00375A84" w:rsidP="00CC50E6">
            <w:pPr>
              <w:jc w:val="center"/>
              <w:rPr>
                <w:sz w:val="18"/>
                <w:szCs w:val="18"/>
                <w:lang w:eastAsia="zh-CN"/>
              </w:rPr>
            </w:pPr>
            <w:r w:rsidRPr="00CC50E6">
              <w:rPr>
                <w:sz w:val="18"/>
                <w:szCs w:val="18"/>
                <w:lang w:val="en-US"/>
              </w:rPr>
              <w:t>Considering the</w:t>
            </w:r>
            <w:r w:rsidRPr="00CC50E6">
              <w:rPr>
                <w:sz w:val="18"/>
                <w:szCs w:val="18"/>
              </w:rPr>
              <w:t xml:space="preserve"> greater and faster processing capabilities of gNB and UE, 75% reduction in the processing delay can be assumed for NR</w:t>
            </w:r>
          </w:p>
        </w:tc>
      </w:tr>
      <w:tr w:rsidR="00A113A2" w:rsidRPr="000945A3" w14:paraId="4D5A69FF" w14:textId="77777777" w:rsidTr="00375A84">
        <w:trPr>
          <w:jc w:val="center"/>
        </w:trPr>
        <w:tc>
          <w:tcPr>
            <w:tcW w:w="0" w:type="auto"/>
          </w:tcPr>
          <w:p w14:paraId="27DAC973" w14:textId="5EF10707" w:rsidR="005D270F" w:rsidRPr="00CC50E6" w:rsidRDefault="005D270F" w:rsidP="00CC50E6">
            <w:pPr>
              <w:jc w:val="center"/>
              <w:rPr>
                <w:sz w:val="18"/>
                <w:szCs w:val="18"/>
                <w:lang w:eastAsia="zh-CN"/>
              </w:rPr>
            </w:pPr>
            <w:r w:rsidRPr="00CC50E6">
              <w:rPr>
                <w:sz w:val="18"/>
                <w:szCs w:val="18"/>
                <w:lang w:eastAsia="zh-CN"/>
              </w:rPr>
              <w:t>14</w:t>
            </w:r>
          </w:p>
        </w:tc>
        <w:tc>
          <w:tcPr>
            <w:tcW w:w="0" w:type="auto"/>
          </w:tcPr>
          <w:p w14:paraId="0F6F1AD8" w14:textId="5D37ED40" w:rsidR="005D270F" w:rsidRPr="00CC50E6" w:rsidRDefault="005D270F" w:rsidP="00CC50E6">
            <w:pPr>
              <w:jc w:val="center"/>
              <w:rPr>
                <w:sz w:val="18"/>
                <w:szCs w:val="18"/>
                <w:lang w:eastAsia="zh-CN"/>
              </w:rPr>
            </w:pPr>
            <w:r w:rsidRPr="00CC50E6">
              <w:rPr>
                <w:sz w:val="18"/>
                <w:szCs w:val="18"/>
                <w:lang w:eastAsia="zh-CN"/>
              </w:rPr>
              <w:t>Transmission of RRC Connection Resume Complete</w:t>
            </w:r>
          </w:p>
        </w:tc>
        <w:tc>
          <w:tcPr>
            <w:tcW w:w="0" w:type="auto"/>
          </w:tcPr>
          <w:p w14:paraId="346590AF" w14:textId="098B0E41" w:rsidR="005D270F" w:rsidRPr="00CC50E6" w:rsidRDefault="00375A84" w:rsidP="00CC50E6">
            <w:pPr>
              <w:jc w:val="center"/>
              <w:rPr>
                <w:sz w:val="18"/>
                <w:szCs w:val="18"/>
                <w:lang w:eastAsia="zh-CN"/>
              </w:rPr>
            </w:pPr>
            <w:r w:rsidRPr="00CC50E6">
              <w:rPr>
                <w:sz w:val="18"/>
                <w:szCs w:val="18"/>
                <w:lang w:eastAsia="zh-CN"/>
              </w:rPr>
              <w:t>0.25</w:t>
            </w:r>
          </w:p>
        </w:tc>
        <w:tc>
          <w:tcPr>
            <w:tcW w:w="0" w:type="auto"/>
          </w:tcPr>
          <w:p w14:paraId="376C569A" w14:textId="5BAA4179" w:rsidR="005D270F" w:rsidRPr="00CC50E6" w:rsidRDefault="00375A84" w:rsidP="00CC50E6">
            <w:pPr>
              <w:jc w:val="center"/>
              <w:rPr>
                <w:sz w:val="18"/>
                <w:szCs w:val="18"/>
                <w:lang w:eastAsia="zh-CN"/>
              </w:rPr>
            </w:pPr>
            <w:r w:rsidRPr="00CC50E6">
              <w:rPr>
                <w:sz w:val="18"/>
                <w:szCs w:val="18"/>
                <w:lang w:eastAsia="zh-CN"/>
              </w:rPr>
              <w:t>0.5</w:t>
            </w:r>
          </w:p>
        </w:tc>
        <w:tc>
          <w:tcPr>
            <w:tcW w:w="0" w:type="auto"/>
          </w:tcPr>
          <w:p w14:paraId="5243214B" w14:textId="60CE52D0" w:rsidR="005D270F" w:rsidRPr="00CC50E6" w:rsidRDefault="00375A84" w:rsidP="00CC50E6">
            <w:pPr>
              <w:jc w:val="center"/>
              <w:rPr>
                <w:sz w:val="18"/>
                <w:szCs w:val="18"/>
                <w:lang w:eastAsia="zh-CN"/>
              </w:rPr>
            </w:pPr>
            <w:r w:rsidRPr="00CC50E6">
              <w:rPr>
                <w:sz w:val="18"/>
                <w:szCs w:val="18"/>
                <w:lang w:eastAsia="zh-CN"/>
              </w:rPr>
              <w:t>1</w:t>
            </w:r>
          </w:p>
        </w:tc>
        <w:tc>
          <w:tcPr>
            <w:tcW w:w="0" w:type="auto"/>
          </w:tcPr>
          <w:p w14:paraId="746121CB" w14:textId="77777777" w:rsidR="005D270F" w:rsidRPr="00CC50E6" w:rsidRDefault="005D270F" w:rsidP="00CC50E6">
            <w:pPr>
              <w:jc w:val="center"/>
              <w:rPr>
                <w:sz w:val="18"/>
                <w:szCs w:val="18"/>
                <w:lang w:eastAsia="zh-CN"/>
              </w:rPr>
            </w:pPr>
          </w:p>
        </w:tc>
      </w:tr>
      <w:tr w:rsidR="00A113A2" w:rsidRPr="000945A3" w14:paraId="60D62870" w14:textId="77777777" w:rsidTr="00375A84">
        <w:trPr>
          <w:jc w:val="center"/>
        </w:trPr>
        <w:tc>
          <w:tcPr>
            <w:tcW w:w="0" w:type="auto"/>
          </w:tcPr>
          <w:p w14:paraId="1A138FC6" w14:textId="37171E5E" w:rsidR="005D270F" w:rsidRPr="00CC50E6" w:rsidRDefault="005D270F" w:rsidP="00CC50E6">
            <w:pPr>
              <w:jc w:val="center"/>
              <w:rPr>
                <w:b/>
                <w:sz w:val="18"/>
                <w:szCs w:val="18"/>
                <w:lang w:eastAsia="zh-CN"/>
              </w:rPr>
            </w:pPr>
          </w:p>
        </w:tc>
        <w:tc>
          <w:tcPr>
            <w:tcW w:w="0" w:type="auto"/>
          </w:tcPr>
          <w:p w14:paraId="7B7F51CD" w14:textId="16B11114" w:rsidR="005D270F" w:rsidRPr="00CC50E6" w:rsidRDefault="00375A84" w:rsidP="00CC50E6">
            <w:pPr>
              <w:jc w:val="center"/>
              <w:rPr>
                <w:b/>
                <w:sz w:val="18"/>
                <w:szCs w:val="18"/>
                <w:lang w:eastAsia="zh-CN"/>
              </w:rPr>
            </w:pPr>
            <w:r w:rsidRPr="00CC50E6">
              <w:rPr>
                <w:b/>
                <w:sz w:val="18"/>
                <w:szCs w:val="18"/>
                <w:lang w:eastAsia="zh-CN"/>
              </w:rPr>
              <w:t>Total delay (ms)</w:t>
            </w:r>
          </w:p>
        </w:tc>
        <w:tc>
          <w:tcPr>
            <w:tcW w:w="0" w:type="auto"/>
          </w:tcPr>
          <w:p w14:paraId="5E72327C" w14:textId="6758E8AA" w:rsidR="005D270F" w:rsidRPr="00CC50E6" w:rsidRDefault="00A113A2" w:rsidP="00CC50E6">
            <w:pPr>
              <w:jc w:val="center"/>
              <w:rPr>
                <w:b/>
                <w:sz w:val="18"/>
                <w:szCs w:val="18"/>
                <w:lang w:eastAsia="zh-CN"/>
              </w:rPr>
            </w:pPr>
            <w:r w:rsidRPr="00CC50E6">
              <w:rPr>
                <w:b/>
                <w:sz w:val="18"/>
                <w:szCs w:val="18"/>
                <w:lang w:eastAsia="zh-CN"/>
              </w:rPr>
              <w:t>28.125/78.125</w:t>
            </w:r>
          </w:p>
        </w:tc>
        <w:tc>
          <w:tcPr>
            <w:tcW w:w="0" w:type="auto"/>
          </w:tcPr>
          <w:p w14:paraId="5E07B98E" w14:textId="58E2BCDD" w:rsidR="005D270F" w:rsidRPr="00CC50E6" w:rsidRDefault="00A113A2" w:rsidP="00CC50E6">
            <w:pPr>
              <w:jc w:val="center"/>
              <w:rPr>
                <w:b/>
                <w:sz w:val="18"/>
                <w:szCs w:val="18"/>
                <w:lang w:eastAsia="zh-CN"/>
              </w:rPr>
            </w:pPr>
            <w:r w:rsidRPr="00CC50E6">
              <w:rPr>
                <w:b/>
                <w:sz w:val="18"/>
                <w:szCs w:val="18"/>
                <w:lang w:eastAsia="zh-CN"/>
              </w:rPr>
              <w:t>30/80</w:t>
            </w:r>
          </w:p>
        </w:tc>
        <w:tc>
          <w:tcPr>
            <w:tcW w:w="0" w:type="auto"/>
          </w:tcPr>
          <w:p w14:paraId="696655C0" w14:textId="0D7454D6" w:rsidR="005D270F" w:rsidRPr="00CC50E6" w:rsidRDefault="00A113A2" w:rsidP="00CC50E6">
            <w:pPr>
              <w:jc w:val="center"/>
              <w:rPr>
                <w:b/>
                <w:sz w:val="18"/>
                <w:szCs w:val="18"/>
                <w:lang w:eastAsia="zh-CN"/>
              </w:rPr>
            </w:pPr>
            <w:r w:rsidRPr="00CC50E6">
              <w:rPr>
                <w:b/>
                <w:sz w:val="18"/>
                <w:szCs w:val="18"/>
                <w:lang w:eastAsia="zh-CN"/>
              </w:rPr>
              <w:t>33.75/83.75</w:t>
            </w:r>
          </w:p>
        </w:tc>
        <w:tc>
          <w:tcPr>
            <w:tcW w:w="0" w:type="auto"/>
          </w:tcPr>
          <w:p w14:paraId="15F48670" w14:textId="77777777" w:rsidR="005D270F" w:rsidRPr="00CC50E6" w:rsidRDefault="005D270F" w:rsidP="00CC50E6">
            <w:pPr>
              <w:jc w:val="center"/>
              <w:rPr>
                <w:b/>
                <w:sz w:val="18"/>
                <w:szCs w:val="18"/>
                <w:lang w:eastAsia="zh-CN"/>
              </w:rPr>
            </w:pPr>
          </w:p>
        </w:tc>
      </w:tr>
    </w:tbl>
    <w:p w14:paraId="138613E2" w14:textId="77777777" w:rsidR="00A113A2" w:rsidRDefault="00A113A2" w:rsidP="00CC50E6">
      <w:pPr>
        <w:rPr>
          <w:lang w:eastAsia="zh-CN"/>
        </w:rPr>
      </w:pPr>
    </w:p>
    <w:p w14:paraId="3AB521BB" w14:textId="6A615240" w:rsidR="00A113A2" w:rsidRDefault="00A113A2" w:rsidP="00CC50E6">
      <w:r w:rsidRPr="006A3BC8">
        <w:rPr>
          <w:b/>
        </w:rPr>
        <w:t xml:space="preserve">Proposal </w:t>
      </w:r>
      <w:r>
        <w:rPr>
          <w:b/>
        </w:rPr>
        <w:t>2</w:t>
      </w:r>
      <w:r w:rsidRPr="007036B9">
        <w:rPr>
          <w:b/>
        </w:rPr>
        <w:t>:</w:t>
      </w:r>
      <w:r>
        <w:t xml:space="preserve"> If the UE selects </w:t>
      </w:r>
      <w:r w:rsidR="00BC6021">
        <w:t>a new</w:t>
      </w:r>
      <w:r>
        <w:t xml:space="preserve"> gNB during inactivity, then the X2 transfer latency and processing delay for retrieving the UE context information should be taken in account for future C-plane latency calculations.</w:t>
      </w:r>
    </w:p>
    <w:p w14:paraId="51771398" w14:textId="5377791B" w:rsidR="00237986" w:rsidRDefault="00237986" w:rsidP="00CC50E6">
      <w:pPr>
        <w:rPr>
          <w:lang w:eastAsia="zh-CN"/>
        </w:rPr>
      </w:pPr>
      <w:r>
        <w:rPr>
          <w:lang w:eastAsia="zh-CN"/>
        </w:rPr>
        <w:t>Preparation of UE Context to the potential target cells within the tracking area configured for UE inactivity could be used to lower the CP latency.</w:t>
      </w:r>
    </w:p>
    <w:p w14:paraId="296DF5B3" w14:textId="727BDE63" w:rsidR="00237986" w:rsidRDefault="00237986" w:rsidP="00CC50E6">
      <w:pPr>
        <w:rPr>
          <w:lang w:eastAsia="zh-CN"/>
        </w:rPr>
      </w:pPr>
      <w:r w:rsidRPr="006A3BC8">
        <w:rPr>
          <w:b/>
        </w:rPr>
        <w:t xml:space="preserve">Proposal </w:t>
      </w:r>
      <w:r>
        <w:rPr>
          <w:b/>
        </w:rPr>
        <w:t>3</w:t>
      </w:r>
      <w:r w:rsidRPr="007036B9">
        <w:rPr>
          <w:b/>
        </w:rPr>
        <w:t>:</w:t>
      </w:r>
      <w:r>
        <w:t xml:space="preserve"> It is proposed </w:t>
      </w:r>
      <w:r w:rsidR="00CE115D">
        <w:t xml:space="preserve">to have </w:t>
      </w:r>
      <w:r>
        <w:t xml:space="preserve">study methods which enable fast state transition from new </w:t>
      </w:r>
      <w:r w:rsidR="00FA48D7">
        <w:t xml:space="preserve">inactive </w:t>
      </w:r>
      <w:r>
        <w:t>state to connected state when the UE is allowed to move inside the configured tracking area without updating the cell level location.</w:t>
      </w:r>
    </w:p>
    <w:p w14:paraId="62FA8502" w14:textId="5D5BF99B" w:rsidR="00335A53" w:rsidRDefault="00A113A2" w:rsidP="00CC50E6">
      <w:pPr>
        <w:pStyle w:val="Heading1"/>
      </w:pPr>
      <w:r w:rsidRPr="00CC50E6">
        <w:t xml:space="preserve">4 </w:t>
      </w:r>
      <w:r>
        <w:t xml:space="preserve">    </w:t>
      </w:r>
      <w:r w:rsidRPr="00CC50E6">
        <w:t xml:space="preserve">Conclusion </w:t>
      </w:r>
    </w:p>
    <w:p w14:paraId="562E4145" w14:textId="1405ED9F" w:rsidR="00A113A2" w:rsidRDefault="00A113A2" w:rsidP="00A113A2">
      <w:r>
        <w:t xml:space="preserve">In continuation with our previous contribution; by choosing the LTE procedures as the baseline system and based on some very important assumptions on the processing speeds of UE and gNB, the C-plane latency calculations are made for the transition from new inactive state to Connected state. As analysed in section 3, it can be remarked that the stringent C-plane latency of 10 ms can be achieved, if the UE resumes its connection with the serving eNB. However, additional delay of </w:t>
      </w:r>
      <w:r w:rsidR="00A34B85">
        <w:t>(</w:t>
      </w:r>
      <w:r>
        <w:t>2</w:t>
      </w:r>
      <w:r w:rsidR="00A34B85">
        <w:t>0-</w:t>
      </w:r>
      <w:r>
        <w:t>70ms</w:t>
      </w:r>
      <w:r w:rsidR="00A34B85">
        <w:t>)</w:t>
      </w:r>
      <w:r>
        <w:t xml:space="preserve"> may be encountered during context fetch depending upon the X2 backhaul deployment. Therefore, it can be said that a latency requirement of 10 ms can be achieved if the UE can avoid the context fetch procedure, thereby going through the cell update process</w:t>
      </w:r>
      <w:r w:rsidR="00A34B85">
        <w:t xml:space="preserve"> only</w:t>
      </w:r>
      <w:r>
        <w:t xml:space="preserve"> when reselecting a new cell. </w:t>
      </w:r>
    </w:p>
    <w:p w14:paraId="478AE8E1" w14:textId="34FBD91C" w:rsidR="00A113A2" w:rsidRDefault="00A113A2" w:rsidP="00A113A2">
      <w:r>
        <w:t>The system design and requirements for NR radio are ongoing with</w:t>
      </w:r>
      <w:r w:rsidR="00A34B85">
        <w:t xml:space="preserve"> </w:t>
      </w:r>
      <w:r>
        <w:t>clarification</w:t>
      </w:r>
      <w:r w:rsidR="00A34B85">
        <w:t xml:space="preserve"> required</w:t>
      </w:r>
      <w:r>
        <w:t xml:space="preserve"> on various aspects like physical layer frame structure design, determining the overall latency, evaluating the processing capabilities of UE and gNB, and also the backhaul requirements. </w:t>
      </w:r>
      <w:r w:rsidR="00A34B85">
        <w:t>Additionally</w:t>
      </w:r>
      <w:r>
        <w:t xml:space="preserve">, the potential optimization of the LTE </w:t>
      </w:r>
      <w:r w:rsidR="00A34B85">
        <w:t>S</w:t>
      </w:r>
      <w:r>
        <w:t>uspend</w:t>
      </w:r>
      <w:r w:rsidR="00A34B85">
        <w:t xml:space="preserve"> and R</w:t>
      </w:r>
      <w:r>
        <w:t>esume signalling procedure should be studied to improve the control plane performance of NR.</w:t>
      </w:r>
    </w:p>
    <w:p w14:paraId="3714E066" w14:textId="77777777" w:rsidR="00A113A2" w:rsidRDefault="00A113A2" w:rsidP="00A113A2">
      <w:r>
        <w:t>A summary of the main observations and proposals made in this contribution:</w:t>
      </w:r>
    </w:p>
    <w:p w14:paraId="36F168AB" w14:textId="77777777" w:rsidR="00A113A2" w:rsidRDefault="00A113A2" w:rsidP="00A113A2">
      <w:r w:rsidRPr="00F82D76">
        <w:rPr>
          <w:b/>
        </w:rPr>
        <w:t xml:space="preserve">Observation </w:t>
      </w:r>
      <w:r>
        <w:rPr>
          <w:b/>
        </w:rPr>
        <w:t>1</w:t>
      </w:r>
      <w:r>
        <w:t>: The next generation eNB or gNB will have enhanced features, greater processing capabilities and faster speeds.</w:t>
      </w:r>
    </w:p>
    <w:p w14:paraId="66494A20" w14:textId="77777777" w:rsidR="00A113A2" w:rsidRDefault="00A113A2" w:rsidP="00A113A2">
      <w:r>
        <w:rPr>
          <w:b/>
        </w:rPr>
        <w:t>Observation 2</w:t>
      </w:r>
      <w:r>
        <w:t>: The LTE Rel13 RRC Connection Resume procedure could be used as a baseline to establish UE connection from inactive to fully connected RRC state.</w:t>
      </w:r>
    </w:p>
    <w:p w14:paraId="24AD9DF2" w14:textId="77777777" w:rsidR="00A113A2" w:rsidRDefault="00A113A2" w:rsidP="00A113A2">
      <w:r>
        <w:rPr>
          <w:b/>
        </w:rPr>
        <w:t>Proposal 1</w:t>
      </w:r>
      <w:r>
        <w:t xml:space="preserve">: The relevant context information should be stored in the RAN for fast state transition from inactive to connected state.   </w:t>
      </w:r>
    </w:p>
    <w:p w14:paraId="119146A3" w14:textId="77777777" w:rsidR="00CE115D" w:rsidRDefault="00CE115D" w:rsidP="00CE115D">
      <w:r w:rsidRPr="006A3BC8">
        <w:rPr>
          <w:b/>
        </w:rPr>
        <w:t xml:space="preserve">Proposal </w:t>
      </w:r>
      <w:r>
        <w:rPr>
          <w:b/>
        </w:rPr>
        <w:t>2</w:t>
      </w:r>
      <w:r w:rsidRPr="007036B9">
        <w:rPr>
          <w:b/>
        </w:rPr>
        <w:t>:</w:t>
      </w:r>
      <w:r>
        <w:t xml:space="preserve"> If the UE selects a new gNB during inactivity, then the X2 transfer latency and processing delay for retrieving the UE context information should be taken in account for future C-plane latency calculations.</w:t>
      </w:r>
    </w:p>
    <w:p w14:paraId="351D4F77" w14:textId="77777777" w:rsidR="00CE115D" w:rsidRDefault="00CE115D" w:rsidP="00CE115D">
      <w:pPr>
        <w:rPr>
          <w:lang w:eastAsia="zh-CN"/>
        </w:rPr>
      </w:pPr>
      <w:r w:rsidRPr="006A3BC8">
        <w:rPr>
          <w:b/>
        </w:rPr>
        <w:t xml:space="preserve">Proposal </w:t>
      </w:r>
      <w:r>
        <w:rPr>
          <w:b/>
        </w:rPr>
        <w:t>3</w:t>
      </w:r>
      <w:r w:rsidRPr="007036B9">
        <w:rPr>
          <w:b/>
        </w:rPr>
        <w:t>:</w:t>
      </w:r>
      <w:r>
        <w:t xml:space="preserve"> It is proposed to have study methods which enable fast state transition from new inactive state to connected state when the UE is allowed to move inside the configured tracking area without updating the cell level location.</w:t>
      </w:r>
    </w:p>
    <w:p w14:paraId="0DB6B3D3" w14:textId="77777777" w:rsidR="00CE115D" w:rsidRDefault="00CE115D" w:rsidP="00237986">
      <w:pPr>
        <w:rPr>
          <w:b/>
        </w:rPr>
      </w:pPr>
    </w:p>
    <w:p w14:paraId="6A63AEF7" w14:textId="5F4A59D3" w:rsidR="009A5E3C" w:rsidRPr="007036B9" w:rsidRDefault="0023790A" w:rsidP="00CC50E6">
      <w:pPr>
        <w:pStyle w:val="Heading1"/>
      </w:pPr>
      <w:r>
        <w:lastRenderedPageBreak/>
        <w:t xml:space="preserve">References </w:t>
      </w:r>
    </w:p>
    <w:p w14:paraId="14049230" w14:textId="77777777" w:rsidR="0023790A" w:rsidRPr="00621B39" w:rsidRDefault="0023790A" w:rsidP="0023790A">
      <w:pPr>
        <w:numPr>
          <w:ilvl w:val="0"/>
          <w:numId w:val="4"/>
        </w:numPr>
        <w:overflowPunct w:val="0"/>
        <w:autoSpaceDE w:val="0"/>
        <w:autoSpaceDN w:val="0"/>
        <w:adjustRightInd w:val="0"/>
        <w:textAlignment w:val="baseline"/>
      </w:pPr>
      <w:r>
        <w:t>RP-160671</w:t>
      </w:r>
      <w:r w:rsidRPr="00996E3E">
        <w:t xml:space="preserve">, </w:t>
      </w:r>
      <w:r>
        <w:rPr>
          <w:i/>
        </w:rPr>
        <w:t>WID: “Study on NR New Radio Access Technology”, NTT DoCoMo</w:t>
      </w:r>
    </w:p>
    <w:p w14:paraId="0E68EBC5" w14:textId="77777777" w:rsidR="0023790A" w:rsidRDefault="0023790A" w:rsidP="0023790A">
      <w:pPr>
        <w:numPr>
          <w:ilvl w:val="0"/>
          <w:numId w:val="4"/>
        </w:numPr>
        <w:overflowPunct w:val="0"/>
        <w:autoSpaceDE w:val="0"/>
        <w:autoSpaceDN w:val="0"/>
        <w:adjustRightInd w:val="0"/>
        <w:textAlignment w:val="baseline"/>
      </w:pPr>
      <w:r>
        <w:t xml:space="preserve">3GPP R2-163998, </w:t>
      </w:r>
      <w:r w:rsidRPr="00621B39">
        <w:rPr>
          <w:i/>
        </w:rPr>
        <w:t>Handling of inactive UEs</w:t>
      </w:r>
      <w:r>
        <w:t>, May 2016</w:t>
      </w:r>
    </w:p>
    <w:p w14:paraId="6A299E1C" w14:textId="77777777" w:rsidR="0023790A" w:rsidRPr="006E13D1" w:rsidRDefault="0023790A" w:rsidP="0023790A">
      <w:pPr>
        <w:numPr>
          <w:ilvl w:val="0"/>
          <w:numId w:val="4"/>
        </w:numPr>
        <w:overflowPunct w:val="0"/>
        <w:autoSpaceDE w:val="0"/>
        <w:autoSpaceDN w:val="0"/>
        <w:adjustRightInd w:val="0"/>
        <w:textAlignment w:val="baseline"/>
      </w:pPr>
      <w:r>
        <w:t>3GPP R2-164791, Discussion of RRC states and its configurability for NR, August 2016</w:t>
      </w:r>
    </w:p>
    <w:p w14:paraId="59A38531" w14:textId="77777777" w:rsidR="0023790A" w:rsidRDefault="0023790A" w:rsidP="0023790A">
      <w:pPr>
        <w:numPr>
          <w:ilvl w:val="0"/>
          <w:numId w:val="4"/>
        </w:numPr>
        <w:overflowPunct w:val="0"/>
        <w:autoSpaceDE w:val="0"/>
        <w:autoSpaceDN w:val="0"/>
        <w:adjustRightInd w:val="0"/>
        <w:textAlignment w:val="baseline"/>
      </w:pPr>
      <w:r>
        <w:t xml:space="preserve">3GPP R2-165122, Consideration on the RRC state in NEW RAT, August 2016 </w:t>
      </w:r>
    </w:p>
    <w:p w14:paraId="71398DA7" w14:textId="77777777" w:rsidR="0023790A" w:rsidRDefault="0023790A" w:rsidP="0023790A">
      <w:pPr>
        <w:numPr>
          <w:ilvl w:val="0"/>
          <w:numId w:val="4"/>
        </w:numPr>
        <w:overflowPunct w:val="0"/>
        <w:autoSpaceDE w:val="0"/>
        <w:autoSpaceDN w:val="0"/>
        <w:adjustRightInd w:val="0"/>
        <w:textAlignment w:val="baseline"/>
      </w:pPr>
      <w:r w:rsidRPr="006E57AE">
        <w:t xml:space="preserve">Draft Report of 3GPP TSG RAN WG2 meeting #95, August 2016 </w:t>
      </w:r>
    </w:p>
    <w:p w14:paraId="47FC2C3D" w14:textId="77777777" w:rsidR="0023790A" w:rsidRDefault="0023790A" w:rsidP="0023790A">
      <w:pPr>
        <w:numPr>
          <w:ilvl w:val="0"/>
          <w:numId w:val="4"/>
        </w:numPr>
        <w:overflowPunct w:val="0"/>
        <w:autoSpaceDE w:val="0"/>
        <w:autoSpaceDN w:val="0"/>
        <w:adjustRightInd w:val="0"/>
        <w:textAlignment w:val="baseline"/>
      </w:pPr>
      <w:r w:rsidRPr="00996E3E">
        <w:rPr>
          <w:lang w:val="en-US" w:eastAsia="es-ES"/>
        </w:rPr>
        <w:t xml:space="preserve">3GPP </w:t>
      </w:r>
      <w:r>
        <w:rPr>
          <w:lang w:eastAsia="es-ES"/>
        </w:rPr>
        <w:t>TR 36.912</w:t>
      </w:r>
      <w:r w:rsidRPr="000119A7">
        <w:rPr>
          <w:lang w:eastAsia="es-ES"/>
        </w:rPr>
        <w:t xml:space="preserve">, </w:t>
      </w:r>
      <w:r>
        <w:rPr>
          <w:i/>
          <w:lang w:eastAsia="es-ES"/>
        </w:rPr>
        <w:t xml:space="preserve">Feasibility study for further advancement for E-UTRAN(LTE Advanced) </w:t>
      </w:r>
      <w:r>
        <w:rPr>
          <w:lang w:eastAsia="es-ES"/>
        </w:rPr>
        <w:t>, December</w:t>
      </w:r>
      <w:r w:rsidRPr="00484AAC">
        <w:rPr>
          <w:lang w:eastAsia="es-ES"/>
        </w:rPr>
        <w:t xml:space="preserve"> 2015</w:t>
      </w:r>
    </w:p>
    <w:p w14:paraId="303A01A5" w14:textId="77777777" w:rsidR="0023790A" w:rsidRDefault="0023790A" w:rsidP="0023790A">
      <w:pPr>
        <w:numPr>
          <w:ilvl w:val="0"/>
          <w:numId w:val="4"/>
        </w:numPr>
        <w:overflowPunct w:val="0"/>
        <w:autoSpaceDE w:val="0"/>
        <w:autoSpaceDN w:val="0"/>
        <w:adjustRightInd w:val="0"/>
        <w:textAlignment w:val="baseline"/>
        <w:rPr>
          <w:lang w:eastAsia="es-ES"/>
        </w:rPr>
      </w:pPr>
      <w:r>
        <w:rPr>
          <w:lang w:eastAsia="es-ES"/>
        </w:rPr>
        <w:t xml:space="preserve">3GPP TR 36.932, </w:t>
      </w:r>
      <w:r w:rsidRPr="007036B9">
        <w:rPr>
          <w:i/>
          <w:lang w:eastAsia="es-ES"/>
        </w:rPr>
        <w:t>Scenarios and Requirements for Small Cell Enhancements for E-UTRA and E-UTRAN</w:t>
      </w:r>
    </w:p>
    <w:p w14:paraId="44C3D937" w14:textId="18E178B5" w:rsidR="009E3590" w:rsidRDefault="009E3590" w:rsidP="007232A1"/>
    <w:p w14:paraId="3488407D" w14:textId="2FB88A87" w:rsidR="006E57AE" w:rsidRPr="006E57AE" w:rsidRDefault="006E57AE" w:rsidP="006E57AE"/>
    <w:p w14:paraId="21B84052" w14:textId="77777777" w:rsidR="006E57AE" w:rsidRPr="006E57AE" w:rsidRDefault="006E57AE" w:rsidP="00CD4C7B"/>
    <w:p w14:paraId="3CC5DAD6"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0FA53" w14:textId="77777777" w:rsidR="009778E0" w:rsidRDefault="009778E0">
      <w:r>
        <w:separator/>
      </w:r>
    </w:p>
  </w:endnote>
  <w:endnote w:type="continuationSeparator" w:id="0">
    <w:p w14:paraId="66ED4C5C" w14:textId="77777777" w:rsidR="009778E0" w:rsidRDefault="0097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E4B21" w14:textId="77777777" w:rsidR="009778E0" w:rsidRDefault="009778E0">
      <w:r>
        <w:separator/>
      </w:r>
    </w:p>
  </w:footnote>
  <w:footnote w:type="continuationSeparator" w:id="0">
    <w:p w14:paraId="1162251C" w14:textId="77777777" w:rsidR="009778E0" w:rsidRDefault="009778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E443B"/>
    <w:multiLevelType w:val="hybridMultilevel"/>
    <w:tmpl w:val="03A29554"/>
    <w:lvl w:ilvl="0" w:tplc="24AE6E7E">
      <w:start w:val="1"/>
      <w:numFmt w:val="decimal"/>
      <w:lvlText w:val="%1."/>
      <w:lvlJc w:val="left"/>
      <w:pPr>
        <w:ind w:left="720" w:hanging="360"/>
      </w:pPr>
      <w:rPr>
        <w:rFonts w:ascii="Arial" w:eastAsia="Times New Roman" w:hAnsi="Arial" w:cs="Times New Roman"/>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C5776AD"/>
    <w:multiLevelType w:val="hybridMultilevel"/>
    <w:tmpl w:val="26EEE0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8C"/>
    <w:rsid w:val="0000265A"/>
    <w:rsid w:val="00011FE7"/>
    <w:rsid w:val="0002321C"/>
    <w:rsid w:val="00033397"/>
    <w:rsid w:val="00040095"/>
    <w:rsid w:val="00047E21"/>
    <w:rsid w:val="00080512"/>
    <w:rsid w:val="00090468"/>
    <w:rsid w:val="0009065D"/>
    <w:rsid w:val="00091758"/>
    <w:rsid w:val="0009440A"/>
    <w:rsid w:val="00094523"/>
    <w:rsid w:val="000945A3"/>
    <w:rsid w:val="000B7BCF"/>
    <w:rsid w:val="000C522B"/>
    <w:rsid w:val="000D49DA"/>
    <w:rsid w:val="000D58AB"/>
    <w:rsid w:val="000E4C23"/>
    <w:rsid w:val="00117E0D"/>
    <w:rsid w:val="00154E94"/>
    <w:rsid w:val="001741A0"/>
    <w:rsid w:val="001843CB"/>
    <w:rsid w:val="00186763"/>
    <w:rsid w:val="00194CD0"/>
    <w:rsid w:val="001B49C9"/>
    <w:rsid w:val="001C1807"/>
    <w:rsid w:val="001C1D2C"/>
    <w:rsid w:val="001D0856"/>
    <w:rsid w:val="001D4FAE"/>
    <w:rsid w:val="001D6129"/>
    <w:rsid w:val="001F0752"/>
    <w:rsid w:val="001F168B"/>
    <w:rsid w:val="001F7831"/>
    <w:rsid w:val="00204045"/>
    <w:rsid w:val="00222CBE"/>
    <w:rsid w:val="00224B72"/>
    <w:rsid w:val="0022606D"/>
    <w:rsid w:val="0023003D"/>
    <w:rsid w:val="00235545"/>
    <w:rsid w:val="0023790A"/>
    <w:rsid w:val="00237986"/>
    <w:rsid w:val="002747EC"/>
    <w:rsid w:val="00275AB0"/>
    <w:rsid w:val="00281798"/>
    <w:rsid w:val="002855BF"/>
    <w:rsid w:val="00293A17"/>
    <w:rsid w:val="002C6401"/>
    <w:rsid w:val="002E57D8"/>
    <w:rsid w:val="002F0D22"/>
    <w:rsid w:val="002F1744"/>
    <w:rsid w:val="002F7531"/>
    <w:rsid w:val="0030019B"/>
    <w:rsid w:val="003172DC"/>
    <w:rsid w:val="00326069"/>
    <w:rsid w:val="00333324"/>
    <w:rsid w:val="00335A53"/>
    <w:rsid w:val="0035462D"/>
    <w:rsid w:val="00356846"/>
    <w:rsid w:val="00367569"/>
    <w:rsid w:val="00375A84"/>
    <w:rsid w:val="00390EF3"/>
    <w:rsid w:val="003A60DF"/>
    <w:rsid w:val="003B40AD"/>
    <w:rsid w:val="003C4E37"/>
    <w:rsid w:val="003E16BE"/>
    <w:rsid w:val="003E766D"/>
    <w:rsid w:val="003E77EA"/>
    <w:rsid w:val="003F1EDF"/>
    <w:rsid w:val="003F6FAC"/>
    <w:rsid w:val="00401855"/>
    <w:rsid w:val="00432B42"/>
    <w:rsid w:val="0043569E"/>
    <w:rsid w:val="0045044C"/>
    <w:rsid w:val="00477455"/>
    <w:rsid w:val="004A5D17"/>
    <w:rsid w:val="004D0E35"/>
    <w:rsid w:val="004D3578"/>
    <w:rsid w:val="004D380D"/>
    <w:rsid w:val="004D79A9"/>
    <w:rsid w:val="004E213A"/>
    <w:rsid w:val="004E40EA"/>
    <w:rsid w:val="004E7D33"/>
    <w:rsid w:val="00503171"/>
    <w:rsid w:val="00507382"/>
    <w:rsid w:val="0051684A"/>
    <w:rsid w:val="00527AF3"/>
    <w:rsid w:val="005346DC"/>
    <w:rsid w:val="00534DA0"/>
    <w:rsid w:val="00543E6C"/>
    <w:rsid w:val="005576F8"/>
    <w:rsid w:val="00565087"/>
    <w:rsid w:val="0056573F"/>
    <w:rsid w:val="005858E2"/>
    <w:rsid w:val="00591D31"/>
    <w:rsid w:val="005A1910"/>
    <w:rsid w:val="005B0C27"/>
    <w:rsid w:val="005B2EAC"/>
    <w:rsid w:val="005D270F"/>
    <w:rsid w:val="005E752A"/>
    <w:rsid w:val="00611566"/>
    <w:rsid w:val="00635125"/>
    <w:rsid w:val="0063640D"/>
    <w:rsid w:val="006468D7"/>
    <w:rsid w:val="00646D99"/>
    <w:rsid w:val="00656910"/>
    <w:rsid w:val="006A3BC8"/>
    <w:rsid w:val="006B139D"/>
    <w:rsid w:val="006C66D8"/>
    <w:rsid w:val="006D11B8"/>
    <w:rsid w:val="006D1E24"/>
    <w:rsid w:val="006E57AE"/>
    <w:rsid w:val="006F6A2C"/>
    <w:rsid w:val="006F7714"/>
    <w:rsid w:val="006F7E45"/>
    <w:rsid w:val="007036B9"/>
    <w:rsid w:val="007232A1"/>
    <w:rsid w:val="0072390C"/>
    <w:rsid w:val="00734A5B"/>
    <w:rsid w:val="00744E76"/>
    <w:rsid w:val="00757D40"/>
    <w:rsid w:val="0077717C"/>
    <w:rsid w:val="00781F0F"/>
    <w:rsid w:val="00783CB7"/>
    <w:rsid w:val="0078727C"/>
    <w:rsid w:val="0079049D"/>
    <w:rsid w:val="007A4632"/>
    <w:rsid w:val="007B18D8"/>
    <w:rsid w:val="007C095F"/>
    <w:rsid w:val="007C6ED1"/>
    <w:rsid w:val="008028A4"/>
    <w:rsid w:val="0080565B"/>
    <w:rsid w:val="00806A12"/>
    <w:rsid w:val="008458D4"/>
    <w:rsid w:val="008768CA"/>
    <w:rsid w:val="00880559"/>
    <w:rsid w:val="0088112E"/>
    <w:rsid w:val="008C3561"/>
    <w:rsid w:val="008C3B7A"/>
    <w:rsid w:val="008D522E"/>
    <w:rsid w:val="008E6FEC"/>
    <w:rsid w:val="0090271F"/>
    <w:rsid w:val="009238B2"/>
    <w:rsid w:val="00942EC2"/>
    <w:rsid w:val="00961B32"/>
    <w:rsid w:val="00972933"/>
    <w:rsid w:val="00974BB0"/>
    <w:rsid w:val="009778E0"/>
    <w:rsid w:val="009A5E3C"/>
    <w:rsid w:val="009B07CD"/>
    <w:rsid w:val="009B6D58"/>
    <w:rsid w:val="009C1A5A"/>
    <w:rsid w:val="009D7745"/>
    <w:rsid w:val="009E3590"/>
    <w:rsid w:val="00A07088"/>
    <w:rsid w:val="00A10F02"/>
    <w:rsid w:val="00A113A2"/>
    <w:rsid w:val="00A16E2E"/>
    <w:rsid w:val="00A206E5"/>
    <w:rsid w:val="00A31200"/>
    <w:rsid w:val="00A34B85"/>
    <w:rsid w:val="00A418F9"/>
    <w:rsid w:val="00A45C00"/>
    <w:rsid w:val="00A50205"/>
    <w:rsid w:val="00A53724"/>
    <w:rsid w:val="00A64600"/>
    <w:rsid w:val="00A81D21"/>
    <w:rsid w:val="00A82346"/>
    <w:rsid w:val="00A83DAD"/>
    <w:rsid w:val="00A9671C"/>
    <w:rsid w:val="00AD355C"/>
    <w:rsid w:val="00AF2875"/>
    <w:rsid w:val="00B15449"/>
    <w:rsid w:val="00B16E7E"/>
    <w:rsid w:val="00B2604F"/>
    <w:rsid w:val="00B43A5E"/>
    <w:rsid w:val="00B47FD1"/>
    <w:rsid w:val="00B64FC4"/>
    <w:rsid w:val="00BA3A18"/>
    <w:rsid w:val="00BC372A"/>
    <w:rsid w:val="00BC6021"/>
    <w:rsid w:val="00BC6BDB"/>
    <w:rsid w:val="00BE4173"/>
    <w:rsid w:val="00BF2404"/>
    <w:rsid w:val="00C12B51"/>
    <w:rsid w:val="00C33079"/>
    <w:rsid w:val="00C5744E"/>
    <w:rsid w:val="00C64635"/>
    <w:rsid w:val="00C64641"/>
    <w:rsid w:val="00C83A13"/>
    <w:rsid w:val="00C96586"/>
    <w:rsid w:val="00CA3C1E"/>
    <w:rsid w:val="00CA3D0C"/>
    <w:rsid w:val="00CA6FD9"/>
    <w:rsid w:val="00CC50E6"/>
    <w:rsid w:val="00CC5BEF"/>
    <w:rsid w:val="00CC612A"/>
    <w:rsid w:val="00CC78F8"/>
    <w:rsid w:val="00CD4C7B"/>
    <w:rsid w:val="00CE115D"/>
    <w:rsid w:val="00D00FFE"/>
    <w:rsid w:val="00D304D0"/>
    <w:rsid w:val="00D30B1F"/>
    <w:rsid w:val="00D34256"/>
    <w:rsid w:val="00D51748"/>
    <w:rsid w:val="00D6028A"/>
    <w:rsid w:val="00D738D6"/>
    <w:rsid w:val="00D75AE3"/>
    <w:rsid w:val="00D80795"/>
    <w:rsid w:val="00D82C97"/>
    <w:rsid w:val="00D87E00"/>
    <w:rsid w:val="00D9134D"/>
    <w:rsid w:val="00D96D11"/>
    <w:rsid w:val="00DA3623"/>
    <w:rsid w:val="00DA7A03"/>
    <w:rsid w:val="00DB074D"/>
    <w:rsid w:val="00DB1818"/>
    <w:rsid w:val="00DC309B"/>
    <w:rsid w:val="00DC4DA2"/>
    <w:rsid w:val="00DD13A5"/>
    <w:rsid w:val="00DD281E"/>
    <w:rsid w:val="00DD5DE0"/>
    <w:rsid w:val="00E0403E"/>
    <w:rsid w:val="00E11A08"/>
    <w:rsid w:val="00E235A8"/>
    <w:rsid w:val="00E4389C"/>
    <w:rsid w:val="00E53419"/>
    <w:rsid w:val="00E6194E"/>
    <w:rsid w:val="00E62835"/>
    <w:rsid w:val="00E77645"/>
    <w:rsid w:val="00EA2B47"/>
    <w:rsid w:val="00EA790D"/>
    <w:rsid w:val="00EC4A25"/>
    <w:rsid w:val="00ED2899"/>
    <w:rsid w:val="00ED6A58"/>
    <w:rsid w:val="00EE022D"/>
    <w:rsid w:val="00F025A2"/>
    <w:rsid w:val="00F05A93"/>
    <w:rsid w:val="00F07388"/>
    <w:rsid w:val="00F2026E"/>
    <w:rsid w:val="00F20517"/>
    <w:rsid w:val="00F2210A"/>
    <w:rsid w:val="00F27C63"/>
    <w:rsid w:val="00F37743"/>
    <w:rsid w:val="00F37ADB"/>
    <w:rsid w:val="00F41294"/>
    <w:rsid w:val="00F45942"/>
    <w:rsid w:val="00F5156C"/>
    <w:rsid w:val="00F54A3D"/>
    <w:rsid w:val="00F64337"/>
    <w:rsid w:val="00F653B8"/>
    <w:rsid w:val="00F715CB"/>
    <w:rsid w:val="00F76F8F"/>
    <w:rsid w:val="00F90051"/>
    <w:rsid w:val="00F95CAF"/>
    <w:rsid w:val="00FA1266"/>
    <w:rsid w:val="00FA48D7"/>
    <w:rsid w:val="00FC1192"/>
    <w:rsid w:val="00FD3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C5DAA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1D0856"/>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1D0856"/>
    <w:rPr>
      <w:rFonts w:ascii="Arial" w:eastAsia="MS Mincho" w:hAnsi="Arial"/>
      <w:szCs w:val="24"/>
    </w:rPr>
  </w:style>
  <w:style w:type="paragraph" w:styleId="Caption">
    <w:name w:val="caption"/>
    <w:basedOn w:val="Normal"/>
    <w:next w:val="Normal"/>
    <w:unhideWhenUsed/>
    <w:qFormat/>
    <w:rsid w:val="001843CB"/>
    <w:pPr>
      <w:spacing w:after="200"/>
    </w:pPr>
    <w:rPr>
      <w:i/>
      <w:iCs/>
      <w:color w:val="44546A" w:themeColor="text2"/>
      <w:sz w:val="18"/>
      <w:szCs w:val="18"/>
    </w:rPr>
  </w:style>
  <w:style w:type="character" w:customStyle="1" w:styleId="TALChar">
    <w:name w:val="TAL Char"/>
    <w:link w:val="TAL"/>
    <w:rsid w:val="005346DC"/>
    <w:rPr>
      <w:rFonts w:ascii="Arial" w:hAnsi="Arial"/>
      <w:sz w:val="18"/>
      <w:lang w:eastAsia="en-US"/>
    </w:rPr>
  </w:style>
  <w:style w:type="character" w:customStyle="1" w:styleId="TACChar">
    <w:name w:val="TAC Char"/>
    <w:link w:val="TAC"/>
    <w:rsid w:val="005346DC"/>
    <w:rPr>
      <w:rFonts w:ascii="Arial" w:hAnsi="Arial"/>
      <w:sz w:val="18"/>
      <w:lang w:eastAsia="en-US"/>
    </w:rPr>
  </w:style>
  <w:style w:type="paragraph" w:styleId="ListParagraph">
    <w:name w:val="List Paragraph"/>
    <w:basedOn w:val="Normal"/>
    <w:uiPriority w:val="34"/>
    <w:qFormat/>
    <w:rsid w:val="0023003D"/>
    <w:pPr>
      <w:ind w:left="720"/>
      <w:contextualSpacing/>
    </w:pPr>
  </w:style>
  <w:style w:type="character" w:styleId="CommentReference">
    <w:name w:val="annotation reference"/>
    <w:basedOn w:val="DefaultParagraphFont"/>
    <w:rsid w:val="00E6194E"/>
    <w:rPr>
      <w:sz w:val="16"/>
      <w:szCs w:val="16"/>
    </w:rPr>
  </w:style>
  <w:style w:type="paragraph" w:styleId="CommentText">
    <w:name w:val="annotation text"/>
    <w:basedOn w:val="Normal"/>
    <w:link w:val="CommentTextChar"/>
    <w:rsid w:val="00E6194E"/>
  </w:style>
  <w:style w:type="character" w:customStyle="1" w:styleId="CommentTextChar">
    <w:name w:val="Comment Text Char"/>
    <w:basedOn w:val="DefaultParagraphFont"/>
    <w:link w:val="CommentText"/>
    <w:rsid w:val="00E6194E"/>
    <w:rPr>
      <w:lang w:eastAsia="en-US"/>
    </w:rPr>
  </w:style>
  <w:style w:type="paragraph" w:styleId="CommentSubject">
    <w:name w:val="annotation subject"/>
    <w:basedOn w:val="CommentText"/>
    <w:next w:val="CommentText"/>
    <w:link w:val="CommentSubjectChar"/>
    <w:rsid w:val="00E6194E"/>
    <w:rPr>
      <w:b/>
      <w:bCs/>
    </w:rPr>
  </w:style>
  <w:style w:type="character" w:customStyle="1" w:styleId="CommentSubjectChar">
    <w:name w:val="Comment Subject Char"/>
    <w:basedOn w:val="CommentTextChar"/>
    <w:link w:val="CommentSubject"/>
    <w:rsid w:val="00E6194E"/>
    <w:rPr>
      <w:b/>
      <w:bCs/>
      <w:lang w:eastAsia="en-US"/>
    </w:rPr>
  </w:style>
  <w:style w:type="paragraph" w:styleId="BalloonText">
    <w:name w:val="Balloon Text"/>
    <w:basedOn w:val="Normal"/>
    <w:link w:val="BalloonTextChar"/>
    <w:rsid w:val="00E6194E"/>
    <w:pPr>
      <w:spacing w:after="0"/>
    </w:pPr>
    <w:rPr>
      <w:rFonts w:ascii="Segoe UI" w:hAnsi="Segoe UI" w:cs="Segoe UI"/>
      <w:sz w:val="18"/>
      <w:szCs w:val="18"/>
    </w:rPr>
  </w:style>
  <w:style w:type="character" w:customStyle="1" w:styleId="BalloonTextChar">
    <w:name w:val="Balloon Text Char"/>
    <w:basedOn w:val="DefaultParagraphFont"/>
    <w:link w:val="BalloonText"/>
    <w:rsid w:val="00E6194E"/>
    <w:rPr>
      <w:rFonts w:ascii="Segoe UI" w:hAnsi="Segoe UI" w:cs="Segoe UI"/>
      <w:sz w:val="18"/>
      <w:szCs w:val="18"/>
      <w:lang w:eastAsia="en-US"/>
    </w:rPr>
  </w:style>
  <w:style w:type="paragraph" w:styleId="Revision">
    <w:name w:val="Revision"/>
    <w:hidden/>
    <w:uiPriority w:val="99"/>
    <w:semiHidden/>
    <w:rsid w:val="00F5156C"/>
    <w:rPr>
      <w:lang w:eastAsia="en-US"/>
    </w:rPr>
  </w:style>
  <w:style w:type="character" w:customStyle="1" w:styleId="THChar">
    <w:name w:val="TH Char"/>
    <w:link w:val="TH"/>
    <w:rsid w:val="00BF2404"/>
    <w:rPr>
      <w:rFonts w:ascii="Arial" w:hAnsi="Arial"/>
      <w:b/>
      <w:lang w:eastAsia="en-US"/>
    </w:rPr>
  </w:style>
  <w:style w:type="table" w:styleId="TableGrid">
    <w:name w:val="Table Grid"/>
    <w:basedOn w:val="TableNormal"/>
    <w:rsid w:val="005D2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275977">
      <w:bodyDiv w:val="1"/>
      <w:marLeft w:val="0"/>
      <w:marRight w:val="0"/>
      <w:marTop w:val="0"/>
      <w:marBottom w:val="0"/>
      <w:divBdr>
        <w:top w:val="none" w:sz="0" w:space="0" w:color="auto"/>
        <w:left w:val="none" w:sz="0" w:space="0" w:color="auto"/>
        <w:bottom w:val="none" w:sz="0" w:space="0" w:color="auto"/>
        <w:right w:val="none" w:sz="0" w:space="0" w:color="auto"/>
      </w:divBdr>
    </w:div>
    <w:div w:id="131749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265</Value>
      <Value>264</Value>
      <Value>263</Value>
      <Value>262</Value>
      <Value>261</Value>
      <Value>260</Value>
      <Value>259</Value>
      <Value>258</Value>
      <Value>257</Value>
      <Value>256</Value>
      <Value>255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Nokia</TermName>
          <TermId xmlns="http://schemas.microsoft.com/office/infopath/2007/PartnerControls">11111111-1111-1111-1111-111111111111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2.xml><?xml version="1.0" encoding="utf-8"?>
<ds:datastoreItem xmlns:ds="http://schemas.openxmlformats.org/officeDocument/2006/customXml" ds:itemID="{1F3A8E08-1734-4E1C-89DC-B56FF51F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8B654-0E19-4A65-9953-F05127DF7A69}">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2C8B10C9-151B-4399-AB3E-4D7484B0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9</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14682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3</cp:revision>
  <cp:lastPrinted>2016-09-26T10:51:00Z</cp:lastPrinted>
  <dcterms:created xsi:type="dcterms:W3CDTF">2016-09-29T09:56:00Z</dcterms:created>
  <dcterms:modified xsi:type="dcterms:W3CDTF">2016-09-30T08:48:00Z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266;#3GPP|11111111-1111-1111-1111-111111111111;#254;#Nokia|11111111-1111-1111-1111-111111111111;#264;#RAN2|980e9916-4a25-480c-aca9-d4509746e608</vt:lpwstr>
  </property>
</Properties>
</file>